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bookmarkStart w:id="5" w:name="_GoBack"/>
      <w:bookmarkEnd w:id="5"/>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3C7DEB57" w14:textId="722D3735" w:rsidR="005C7A0C"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56"/>
          <w:szCs w:val="56"/>
        </w:rPr>
        <w:t>INTEGROVANÝ REGIONÁLNÍ OPERAČNÍ PROGRAM</w:t>
      </w:r>
    </w:p>
    <w:p w14:paraId="7BED6716" w14:textId="4525215E" w:rsidR="00B677D5" w:rsidRPr="00B84070"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D27FD6" w:rsidRDefault="00C321D5" w:rsidP="00C321D5">
      <w:pPr>
        <w:pStyle w:val="Zkladnodstavec"/>
        <w:rPr>
          <w:rFonts w:ascii="Arial" w:hAnsi="Arial" w:cs="Arial"/>
          <w:b/>
          <w:bCs/>
          <w:color w:val="auto"/>
          <w:sz w:val="56"/>
          <w:szCs w:val="56"/>
        </w:rPr>
      </w:pPr>
    </w:p>
    <w:p w14:paraId="3A312FBC" w14:textId="7B2361AC" w:rsidR="00D27FD6" w:rsidRPr="00D27FD6" w:rsidRDefault="00C71475" w:rsidP="0039565B">
      <w:pPr>
        <w:widowControl w:val="0"/>
        <w:autoSpaceDE w:val="0"/>
        <w:autoSpaceDN w:val="0"/>
        <w:adjustRightInd w:val="0"/>
        <w:spacing w:before="0" w:after="0" w:line="288" w:lineRule="auto"/>
        <w:ind w:left="709" w:hanging="709"/>
        <w:jc w:val="center"/>
        <w:textAlignment w:val="center"/>
        <w:rPr>
          <w:rFonts w:eastAsia="MS Mincho" w:cs="Arial"/>
          <w:caps/>
          <w:sz w:val="32"/>
          <w:szCs w:val="32"/>
          <w:lang w:eastAsia="ja-JP"/>
        </w:rPr>
      </w:pPr>
      <w:r>
        <w:rPr>
          <w:rFonts w:eastAsia="MS Mincho" w:cs="Arial"/>
          <w:sz w:val="32"/>
          <w:szCs w:val="32"/>
          <w:lang w:eastAsia="ja-JP"/>
        </w:rPr>
        <w:t>29</w:t>
      </w:r>
      <w:r w:rsidR="00D27FD6" w:rsidRPr="00D27FD6">
        <w:rPr>
          <w:rFonts w:eastAsia="MS Mincho" w:cs="Arial"/>
          <w:sz w:val="32"/>
          <w:szCs w:val="32"/>
          <w:lang w:eastAsia="ja-JP"/>
        </w:rPr>
        <w:t xml:space="preserve">. VÝZVA IROP </w:t>
      </w:r>
      <w:r w:rsidR="00D27FD6" w:rsidRPr="00D27FD6">
        <w:rPr>
          <w:rFonts w:eastAsia="MS Mincho" w:cs="Arial"/>
          <w:b/>
          <w:sz w:val="32"/>
          <w:szCs w:val="32"/>
          <w:lang w:eastAsia="ja-JP"/>
        </w:rPr>
        <w:t>–</w:t>
      </w:r>
      <w:r w:rsidR="00D27FD6" w:rsidRPr="00D27FD6">
        <w:rPr>
          <w:rFonts w:eastAsia="MS Mincho" w:cs="Arial"/>
          <w:sz w:val="32"/>
          <w:szCs w:val="32"/>
          <w:lang w:eastAsia="ja-JP"/>
        </w:rPr>
        <w:t xml:space="preserve"> </w:t>
      </w:r>
      <w:r w:rsidR="00D27FD6" w:rsidRPr="00D27FD6">
        <w:rPr>
          <w:rFonts w:eastAsia="MS Mincho" w:cs="Arial"/>
          <w:caps/>
          <w:sz w:val="32"/>
          <w:szCs w:val="32"/>
          <w:lang w:eastAsia="ja-JP"/>
        </w:rPr>
        <w:t>Egovernment a KYBERNETICKÁ BEZPEČNOST</w:t>
      </w:r>
      <w:r>
        <w:rPr>
          <w:rFonts w:eastAsia="MS Mincho" w:cs="Arial"/>
          <w:caps/>
          <w:sz w:val="32"/>
          <w:szCs w:val="32"/>
          <w:lang w:eastAsia="ja-JP"/>
        </w:rPr>
        <w:t xml:space="preserve"> (ITI)</w:t>
      </w:r>
      <w:r w:rsidR="00D27FD6" w:rsidRPr="00D27FD6">
        <w:rPr>
          <w:rFonts w:eastAsia="MS Mincho" w:cs="Arial"/>
          <w:sz w:val="32"/>
          <w:szCs w:val="32"/>
          <w:lang w:eastAsia="ja-JP"/>
        </w:rPr>
        <w:t xml:space="preserve"> </w:t>
      </w:r>
      <w:r w:rsidR="00D27FD6" w:rsidRPr="00D27FD6">
        <w:rPr>
          <w:rFonts w:eastAsia="MS Mincho" w:cs="Arial"/>
          <w:b/>
          <w:sz w:val="32"/>
          <w:szCs w:val="32"/>
          <w:lang w:eastAsia="ja-JP"/>
        </w:rPr>
        <w:t>–</w:t>
      </w:r>
      <w:r w:rsidR="0039565B">
        <w:rPr>
          <w:rFonts w:eastAsia="MS Mincho" w:cs="Arial"/>
          <w:sz w:val="32"/>
          <w:szCs w:val="32"/>
          <w:lang w:eastAsia="ja-JP"/>
        </w:rPr>
        <w:t xml:space="preserve"> </w:t>
      </w:r>
      <w:r w:rsidR="00D27FD6" w:rsidRPr="00D27FD6">
        <w:rPr>
          <w:rFonts w:eastAsia="MS Mincho" w:cs="Arial"/>
          <w:sz w:val="32"/>
          <w:szCs w:val="32"/>
          <w:lang w:eastAsia="ja-JP"/>
        </w:rPr>
        <w:t>SC 1.1 (</w:t>
      </w:r>
      <w:r>
        <w:rPr>
          <w:rFonts w:eastAsia="MS Mincho" w:cs="Arial"/>
          <w:sz w:val="32"/>
          <w:szCs w:val="32"/>
          <w:lang w:eastAsia="ja-JP"/>
        </w:rPr>
        <w:t>MRR, PR</w:t>
      </w:r>
      <w:r w:rsidR="00D27FD6" w:rsidRPr="00D27FD6">
        <w:rPr>
          <w:rFonts w:eastAsia="MS Mincho" w:cs="Arial"/>
          <w:sz w:val="32"/>
          <w:szCs w:val="32"/>
          <w:lang w:eastAsia="ja-JP"/>
        </w:rPr>
        <w:t>)</w:t>
      </w:r>
    </w:p>
    <w:p w14:paraId="38C9C578" w14:textId="0E89D503"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1</w:t>
      </w: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473997ED" w:rsidR="0051543C" w:rsidRDefault="00FF5CAC" w:rsidP="00B676C4">
          <w:pPr>
            <w:pStyle w:val="Nadpisobsahu"/>
            <w:tabs>
              <w:tab w:val="left" w:pos="1703"/>
              <w:tab w:val="left" w:pos="1731"/>
              <w:tab w:val="center" w:pos="4536"/>
            </w:tabs>
          </w:pPr>
          <w:r>
            <w:rPr>
              <w:rFonts w:ascii="Arial" w:eastAsiaTheme="minorHAnsi" w:hAnsi="Arial" w:cstheme="minorBidi"/>
              <w:caps w:val="0"/>
              <w:color w:val="auto"/>
              <w:sz w:val="22"/>
              <w:szCs w:val="20"/>
              <w:lang w:eastAsia="zh-CN"/>
            </w:rPr>
            <w:tab/>
          </w:r>
          <w:r w:rsidR="00036DC3">
            <w:rPr>
              <w:rFonts w:ascii="Arial" w:eastAsiaTheme="minorHAnsi" w:hAnsi="Arial" w:cstheme="minorBidi"/>
              <w:caps w:val="0"/>
              <w:color w:val="auto"/>
              <w:sz w:val="22"/>
              <w:szCs w:val="20"/>
              <w:lang w:eastAsia="zh-CN"/>
            </w:rPr>
            <w:tab/>
          </w:r>
          <w:r>
            <w:rPr>
              <w:rFonts w:ascii="Arial" w:eastAsiaTheme="minorHAnsi" w:hAnsi="Arial" w:cstheme="minorBidi"/>
              <w:caps w:val="0"/>
              <w:color w:val="auto"/>
              <w:sz w:val="22"/>
              <w:szCs w:val="20"/>
              <w:lang w:eastAsia="zh-CN"/>
            </w:rPr>
            <w:tab/>
          </w:r>
        </w:p>
        <w:p w14:paraId="2910EC12" w14:textId="0E0CB621" w:rsidR="00036DC3"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8806415" w:history="1">
            <w:r w:rsidR="00036DC3" w:rsidRPr="0095110D">
              <w:rPr>
                <w:rStyle w:val="Hypertextovodkaz"/>
                <w:noProof/>
              </w:rPr>
              <w:t>1.</w:t>
            </w:r>
            <w:r w:rsidR="00036DC3">
              <w:rPr>
                <w:rFonts w:asciiTheme="minorHAnsi" w:hAnsiTheme="minorHAnsi"/>
                <w:noProof/>
                <w:szCs w:val="22"/>
                <w:lang w:eastAsia="cs-CZ"/>
              </w:rPr>
              <w:tab/>
            </w:r>
            <w:r w:rsidR="00036DC3" w:rsidRPr="0095110D">
              <w:rPr>
                <w:rStyle w:val="Hypertextovodkaz"/>
                <w:noProof/>
              </w:rPr>
              <w:t>Úvodní informace o zpracovateli studie proveditelnosti</w:t>
            </w:r>
            <w:r w:rsidR="00036DC3">
              <w:rPr>
                <w:noProof/>
                <w:webHidden/>
              </w:rPr>
              <w:tab/>
            </w:r>
            <w:r w:rsidR="00036DC3">
              <w:rPr>
                <w:noProof/>
                <w:webHidden/>
              </w:rPr>
              <w:fldChar w:fldCharType="begin"/>
            </w:r>
            <w:r w:rsidR="00036DC3">
              <w:rPr>
                <w:noProof/>
                <w:webHidden/>
              </w:rPr>
              <w:instrText xml:space="preserve"> PAGEREF _Toc118806415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093D259D" w14:textId="726E260D" w:rsidR="00036DC3" w:rsidRDefault="002F60A4">
          <w:pPr>
            <w:pStyle w:val="Obsah1"/>
            <w:rPr>
              <w:rFonts w:asciiTheme="minorHAnsi" w:hAnsiTheme="minorHAnsi"/>
              <w:noProof/>
              <w:szCs w:val="22"/>
              <w:lang w:eastAsia="cs-CZ"/>
            </w:rPr>
          </w:pPr>
          <w:hyperlink w:anchor="_Toc118806416" w:history="1">
            <w:r w:rsidR="00036DC3" w:rsidRPr="0095110D">
              <w:rPr>
                <w:rStyle w:val="Hypertextovodkaz"/>
                <w:noProof/>
              </w:rPr>
              <w:t>2.</w:t>
            </w:r>
            <w:r w:rsidR="00036DC3">
              <w:rPr>
                <w:rFonts w:asciiTheme="minorHAnsi" w:hAnsiTheme="minorHAnsi"/>
                <w:noProof/>
                <w:szCs w:val="22"/>
                <w:lang w:eastAsia="cs-CZ"/>
              </w:rPr>
              <w:tab/>
            </w:r>
            <w:r w:rsidR="00036DC3" w:rsidRPr="0095110D">
              <w:rPr>
                <w:rStyle w:val="Hypertextovodkaz"/>
                <w:noProof/>
              </w:rPr>
              <w:t>Základní informace o žadateli</w:t>
            </w:r>
            <w:r w:rsidR="00036DC3">
              <w:rPr>
                <w:noProof/>
                <w:webHidden/>
              </w:rPr>
              <w:tab/>
            </w:r>
            <w:r w:rsidR="00036DC3">
              <w:rPr>
                <w:noProof/>
                <w:webHidden/>
              </w:rPr>
              <w:fldChar w:fldCharType="begin"/>
            </w:r>
            <w:r w:rsidR="00036DC3">
              <w:rPr>
                <w:noProof/>
                <w:webHidden/>
              </w:rPr>
              <w:instrText xml:space="preserve"> PAGEREF _Toc118806416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09D8BEEC" w14:textId="57B56880" w:rsidR="00036DC3" w:rsidRDefault="002F60A4">
          <w:pPr>
            <w:pStyle w:val="Obsah1"/>
            <w:rPr>
              <w:rFonts w:asciiTheme="minorHAnsi" w:hAnsiTheme="minorHAnsi"/>
              <w:noProof/>
              <w:szCs w:val="22"/>
              <w:lang w:eastAsia="cs-CZ"/>
            </w:rPr>
          </w:pPr>
          <w:hyperlink w:anchor="_Toc118806417" w:history="1">
            <w:r w:rsidR="00036DC3" w:rsidRPr="0095110D">
              <w:rPr>
                <w:rStyle w:val="Hypertextovodkaz"/>
                <w:noProof/>
              </w:rPr>
              <w:t>3.</w:t>
            </w:r>
            <w:r w:rsidR="00036DC3">
              <w:rPr>
                <w:rFonts w:asciiTheme="minorHAnsi" w:hAnsiTheme="minorHAnsi"/>
                <w:noProof/>
                <w:szCs w:val="22"/>
                <w:lang w:eastAsia="cs-CZ"/>
              </w:rPr>
              <w:tab/>
            </w:r>
            <w:r w:rsidR="00036DC3" w:rsidRPr="0095110D">
              <w:rPr>
                <w:rStyle w:val="Hypertextovodkaz"/>
                <w:noProof/>
              </w:rPr>
              <w:t>Charakteristika projektu a jeho soulad s programem</w:t>
            </w:r>
            <w:r w:rsidR="00036DC3">
              <w:rPr>
                <w:noProof/>
                <w:webHidden/>
              </w:rPr>
              <w:tab/>
            </w:r>
            <w:r w:rsidR="00036DC3">
              <w:rPr>
                <w:noProof/>
                <w:webHidden/>
              </w:rPr>
              <w:fldChar w:fldCharType="begin"/>
            </w:r>
            <w:r w:rsidR="00036DC3">
              <w:rPr>
                <w:noProof/>
                <w:webHidden/>
              </w:rPr>
              <w:instrText xml:space="preserve"> PAGEREF _Toc118806417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5B2110C4" w14:textId="3FAF889D" w:rsidR="00036DC3" w:rsidRDefault="002F60A4">
          <w:pPr>
            <w:pStyle w:val="Obsah1"/>
            <w:rPr>
              <w:rFonts w:asciiTheme="minorHAnsi" w:hAnsiTheme="minorHAnsi"/>
              <w:noProof/>
              <w:szCs w:val="22"/>
              <w:lang w:eastAsia="cs-CZ"/>
            </w:rPr>
          </w:pPr>
          <w:hyperlink w:anchor="_Toc118806418" w:history="1">
            <w:r w:rsidR="00036DC3" w:rsidRPr="0095110D">
              <w:rPr>
                <w:rStyle w:val="Hypertextovodkaz"/>
                <w:noProof/>
              </w:rPr>
              <w:t>4.</w:t>
            </w:r>
            <w:r w:rsidR="00036DC3">
              <w:rPr>
                <w:rFonts w:asciiTheme="minorHAnsi" w:hAnsiTheme="minorHAnsi"/>
                <w:noProof/>
                <w:szCs w:val="22"/>
                <w:lang w:eastAsia="cs-CZ"/>
              </w:rPr>
              <w:tab/>
            </w:r>
            <w:r w:rsidR="00036DC3" w:rsidRPr="0095110D">
              <w:rPr>
                <w:rStyle w:val="Hypertextovodkaz"/>
                <w:noProof/>
              </w:rPr>
              <w:t>Podrobný popis projektu</w:t>
            </w:r>
            <w:r w:rsidR="00036DC3">
              <w:rPr>
                <w:noProof/>
                <w:webHidden/>
              </w:rPr>
              <w:tab/>
            </w:r>
            <w:r w:rsidR="00036DC3">
              <w:rPr>
                <w:noProof/>
                <w:webHidden/>
              </w:rPr>
              <w:fldChar w:fldCharType="begin"/>
            </w:r>
            <w:r w:rsidR="00036DC3">
              <w:rPr>
                <w:noProof/>
                <w:webHidden/>
              </w:rPr>
              <w:instrText xml:space="preserve"> PAGEREF _Toc118806418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1E8D0F6A" w14:textId="2DAF95BE" w:rsidR="00036DC3" w:rsidRDefault="002F60A4">
          <w:pPr>
            <w:pStyle w:val="Obsah2"/>
            <w:tabs>
              <w:tab w:val="left" w:pos="880"/>
              <w:tab w:val="right" w:leader="dot" w:pos="9062"/>
            </w:tabs>
            <w:rPr>
              <w:rFonts w:asciiTheme="minorHAnsi" w:hAnsiTheme="minorHAnsi"/>
              <w:noProof/>
              <w:szCs w:val="22"/>
              <w:lang w:eastAsia="cs-CZ"/>
            </w:rPr>
          </w:pPr>
          <w:hyperlink w:anchor="_Toc118806419" w:history="1">
            <w:r w:rsidR="00036DC3" w:rsidRPr="0095110D">
              <w:rPr>
                <w:rStyle w:val="Hypertextovodkaz"/>
                <w:noProof/>
              </w:rPr>
              <w:t>4.1</w:t>
            </w:r>
            <w:r w:rsidR="00036DC3">
              <w:rPr>
                <w:rFonts w:asciiTheme="minorHAnsi" w:hAnsiTheme="minorHAnsi"/>
                <w:noProof/>
                <w:szCs w:val="22"/>
                <w:lang w:eastAsia="cs-CZ"/>
              </w:rPr>
              <w:tab/>
            </w:r>
            <w:r w:rsidR="00036DC3" w:rsidRPr="0095110D">
              <w:rPr>
                <w:rStyle w:val="Hypertextovodkaz"/>
                <w:noProof/>
              </w:rPr>
              <w:t>Podrobný popis výchozího stavu</w:t>
            </w:r>
            <w:r w:rsidR="00036DC3">
              <w:rPr>
                <w:noProof/>
                <w:webHidden/>
              </w:rPr>
              <w:tab/>
            </w:r>
            <w:r w:rsidR="00036DC3">
              <w:rPr>
                <w:noProof/>
                <w:webHidden/>
              </w:rPr>
              <w:fldChar w:fldCharType="begin"/>
            </w:r>
            <w:r w:rsidR="00036DC3">
              <w:rPr>
                <w:noProof/>
                <w:webHidden/>
              </w:rPr>
              <w:instrText xml:space="preserve"> PAGEREF _Toc118806419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249511AD" w14:textId="70BDA384" w:rsidR="00036DC3" w:rsidRDefault="002F60A4">
          <w:pPr>
            <w:pStyle w:val="Obsah2"/>
            <w:tabs>
              <w:tab w:val="left" w:pos="880"/>
              <w:tab w:val="right" w:leader="dot" w:pos="9062"/>
            </w:tabs>
            <w:rPr>
              <w:rFonts w:asciiTheme="minorHAnsi" w:hAnsiTheme="minorHAnsi"/>
              <w:noProof/>
              <w:szCs w:val="22"/>
              <w:lang w:eastAsia="cs-CZ"/>
            </w:rPr>
          </w:pPr>
          <w:hyperlink w:anchor="_Toc118806420" w:history="1">
            <w:r w:rsidR="00036DC3" w:rsidRPr="0095110D">
              <w:rPr>
                <w:rStyle w:val="Hypertextovodkaz"/>
                <w:noProof/>
              </w:rPr>
              <w:t>4.2</w:t>
            </w:r>
            <w:r w:rsidR="00036DC3">
              <w:rPr>
                <w:rFonts w:asciiTheme="minorHAnsi" w:hAnsiTheme="minorHAnsi"/>
                <w:noProof/>
                <w:szCs w:val="22"/>
                <w:lang w:eastAsia="cs-CZ"/>
              </w:rPr>
              <w:tab/>
            </w:r>
            <w:r w:rsidR="00036DC3" w:rsidRPr="0095110D">
              <w:rPr>
                <w:rStyle w:val="Hypertextovodkaz"/>
                <w:noProof/>
              </w:rPr>
              <w:t xml:space="preserve"> Popis jednotlivých částí projektu</w:t>
            </w:r>
            <w:r w:rsidR="00036DC3">
              <w:rPr>
                <w:noProof/>
                <w:webHidden/>
              </w:rPr>
              <w:tab/>
            </w:r>
            <w:r w:rsidR="00036DC3">
              <w:rPr>
                <w:noProof/>
                <w:webHidden/>
              </w:rPr>
              <w:fldChar w:fldCharType="begin"/>
            </w:r>
            <w:r w:rsidR="00036DC3">
              <w:rPr>
                <w:noProof/>
                <w:webHidden/>
              </w:rPr>
              <w:instrText xml:space="preserve"> PAGEREF _Toc118806420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05D3EE39" w14:textId="4B9E3170" w:rsidR="00036DC3" w:rsidRDefault="002F60A4">
          <w:pPr>
            <w:pStyle w:val="Obsah2"/>
            <w:tabs>
              <w:tab w:val="left" w:pos="880"/>
              <w:tab w:val="right" w:leader="dot" w:pos="9062"/>
            </w:tabs>
            <w:rPr>
              <w:rFonts w:asciiTheme="minorHAnsi" w:hAnsiTheme="minorHAnsi"/>
              <w:noProof/>
              <w:szCs w:val="22"/>
              <w:lang w:eastAsia="cs-CZ"/>
            </w:rPr>
          </w:pPr>
          <w:hyperlink w:anchor="_Toc118806421" w:history="1">
            <w:r w:rsidR="00036DC3" w:rsidRPr="0095110D">
              <w:rPr>
                <w:rStyle w:val="Hypertextovodkaz"/>
                <w:noProof/>
              </w:rPr>
              <w:t>4.3</w:t>
            </w:r>
            <w:r w:rsidR="00036DC3">
              <w:rPr>
                <w:rFonts w:asciiTheme="minorHAnsi" w:hAnsiTheme="minorHAnsi"/>
                <w:noProof/>
                <w:szCs w:val="22"/>
                <w:lang w:eastAsia="cs-CZ"/>
              </w:rPr>
              <w:tab/>
            </w:r>
            <w:r w:rsidR="00036DC3" w:rsidRPr="0095110D">
              <w:rPr>
                <w:rStyle w:val="Hypertextovodkaz"/>
                <w:noProof/>
              </w:rPr>
              <w:t xml:space="preserve"> Odůvodnění potřebnosti a účelnosti investice</w:t>
            </w:r>
            <w:r w:rsidR="00036DC3">
              <w:rPr>
                <w:noProof/>
                <w:webHidden/>
              </w:rPr>
              <w:tab/>
            </w:r>
            <w:r w:rsidR="00036DC3">
              <w:rPr>
                <w:noProof/>
                <w:webHidden/>
              </w:rPr>
              <w:fldChar w:fldCharType="begin"/>
            </w:r>
            <w:r w:rsidR="00036DC3">
              <w:rPr>
                <w:noProof/>
                <w:webHidden/>
              </w:rPr>
              <w:instrText xml:space="preserve"> PAGEREF _Toc118806421 \h </w:instrText>
            </w:r>
            <w:r w:rsidR="00036DC3">
              <w:rPr>
                <w:noProof/>
                <w:webHidden/>
              </w:rPr>
            </w:r>
            <w:r w:rsidR="00036DC3">
              <w:rPr>
                <w:noProof/>
                <w:webHidden/>
              </w:rPr>
              <w:fldChar w:fldCharType="separate"/>
            </w:r>
            <w:r w:rsidR="00036DC3">
              <w:rPr>
                <w:noProof/>
                <w:webHidden/>
              </w:rPr>
              <w:t>6</w:t>
            </w:r>
            <w:r w:rsidR="00036DC3">
              <w:rPr>
                <w:noProof/>
                <w:webHidden/>
              </w:rPr>
              <w:fldChar w:fldCharType="end"/>
            </w:r>
          </w:hyperlink>
        </w:p>
        <w:p w14:paraId="2E66A20D" w14:textId="51C722D1" w:rsidR="00036DC3" w:rsidRDefault="002F60A4">
          <w:pPr>
            <w:pStyle w:val="Obsah2"/>
            <w:tabs>
              <w:tab w:val="left" w:pos="880"/>
              <w:tab w:val="right" w:leader="dot" w:pos="9062"/>
            </w:tabs>
            <w:rPr>
              <w:rFonts w:asciiTheme="minorHAnsi" w:hAnsiTheme="minorHAnsi"/>
              <w:noProof/>
              <w:szCs w:val="22"/>
              <w:lang w:eastAsia="cs-CZ"/>
            </w:rPr>
          </w:pPr>
          <w:hyperlink w:anchor="_Toc118806422" w:history="1">
            <w:r w:rsidR="00036DC3" w:rsidRPr="0095110D">
              <w:rPr>
                <w:rStyle w:val="Hypertextovodkaz"/>
                <w:noProof/>
              </w:rPr>
              <w:t>4.4</w:t>
            </w:r>
            <w:r w:rsidR="00036DC3">
              <w:rPr>
                <w:rFonts w:asciiTheme="minorHAnsi" w:hAnsiTheme="minorHAnsi"/>
                <w:noProof/>
                <w:szCs w:val="22"/>
                <w:lang w:eastAsia="cs-CZ"/>
              </w:rPr>
              <w:tab/>
            </w:r>
            <w:r w:rsidR="00036DC3" w:rsidRPr="0095110D">
              <w:rPr>
                <w:rStyle w:val="Hypertextovodkaz"/>
                <w:noProof/>
              </w:rPr>
              <w:t xml:space="preserve"> Harmonogram realizace projektu</w:t>
            </w:r>
            <w:r w:rsidR="00036DC3">
              <w:rPr>
                <w:noProof/>
                <w:webHidden/>
              </w:rPr>
              <w:tab/>
            </w:r>
            <w:r w:rsidR="00036DC3">
              <w:rPr>
                <w:noProof/>
                <w:webHidden/>
              </w:rPr>
              <w:fldChar w:fldCharType="begin"/>
            </w:r>
            <w:r w:rsidR="00036DC3">
              <w:rPr>
                <w:noProof/>
                <w:webHidden/>
              </w:rPr>
              <w:instrText xml:space="preserve"> PAGEREF _Toc118806422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3263A00B" w14:textId="7645B933" w:rsidR="00036DC3" w:rsidRDefault="002F60A4">
          <w:pPr>
            <w:pStyle w:val="Obsah2"/>
            <w:tabs>
              <w:tab w:val="left" w:pos="880"/>
              <w:tab w:val="right" w:leader="dot" w:pos="9062"/>
            </w:tabs>
            <w:rPr>
              <w:rFonts w:asciiTheme="minorHAnsi" w:hAnsiTheme="minorHAnsi"/>
              <w:noProof/>
              <w:szCs w:val="22"/>
              <w:lang w:eastAsia="cs-CZ"/>
            </w:rPr>
          </w:pPr>
          <w:hyperlink w:anchor="_Toc118806423" w:history="1">
            <w:r w:rsidR="00036DC3" w:rsidRPr="0095110D">
              <w:rPr>
                <w:rStyle w:val="Hypertextovodkaz"/>
                <w:noProof/>
              </w:rPr>
              <w:t>4.5</w:t>
            </w:r>
            <w:r w:rsidR="00036DC3">
              <w:rPr>
                <w:rFonts w:asciiTheme="minorHAnsi" w:hAnsiTheme="minorHAnsi"/>
                <w:noProof/>
                <w:szCs w:val="22"/>
                <w:lang w:eastAsia="cs-CZ"/>
              </w:rPr>
              <w:tab/>
            </w:r>
            <w:r w:rsidR="00036DC3" w:rsidRPr="0095110D">
              <w:rPr>
                <w:rStyle w:val="Hypertextovodkaz"/>
                <w:noProof/>
              </w:rPr>
              <w:t xml:space="preserve"> Připravenost projektu k realizaci</w:t>
            </w:r>
            <w:r w:rsidR="00036DC3">
              <w:rPr>
                <w:noProof/>
                <w:webHidden/>
              </w:rPr>
              <w:tab/>
            </w:r>
            <w:r w:rsidR="00036DC3">
              <w:rPr>
                <w:noProof/>
                <w:webHidden/>
              </w:rPr>
              <w:fldChar w:fldCharType="begin"/>
            </w:r>
            <w:r w:rsidR="00036DC3">
              <w:rPr>
                <w:noProof/>
                <w:webHidden/>
              </w:rPr>
              <w:instrText xml:space="preserve"> PAGEREF _Toc118806423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32FF9F3D" w14:textId="6F5D1E67" w:rsidR="00036DC3" w:rsidRDefault="002F60A4">
          <w:pPr>
            <w:pStyle w:val="Obsah2"/>
            <w:tabs>
              <w:tab w:val="left" w:pos="880"/>
              <w:tab w:val="right" w:leader="dot" w:pos="9062"/>
            </w:tabs>
            <w:rPr>
              <w:rFonts w:asciiTheme="minorHAnsi" w:hAnsiTheme="minorHAnsi"/>
              <w:noProof/>
              <w:szCs w:val="22"/>
              <w:lang w:eastAsia="cs-CZ"/>
            </w:rPr>
          </w:pPr>
          <w:hyperlink w:anchor="_Toc118806424" w:history="1">
            <w:r w:rsidR="00036DC3" w:rsidRPr="0095110D">
              <w:rPr>
                <w:rStyle w:val="Hypertextovodkaz"/>
                <w:noProof/>
              </w:rPr>
              <w:t>4.6</w:t>
            </w:r>
            <w:r w:rsidR="00036DC3">
              <w:rPr>
                <w:rFonts w:asciiTheme="minorHAnsi" w:hAnsiTheme="minorHAnsi"/>
                <w:noProof/>
                <w:szCs w:val="22"/>
                <w:lang w:eastAsia="cs-CZ"/>
              </w:rPr>
              <w:tab/>
            </w:r>
            <w:r w:rsidR="00036DC3" w:rsidRPr="0095110D">
              <w:rPr>
                <w:rStyle w:val="Hypertextovodkaz"/>
                <w:noProof/>
              </w:rPr>
              <w:t xml:space="preserve"> Ekonomická / neekonomická činnost</w:t>
            </w:r>
            <w:r w:rsidR="00036DC3">
              <w:rPr>
                <w:noProof/>
                <w:webHidden/>
              </w:rPr>
              <w:tab/>
            </w:r>
            <w:r w:rsidR="00036DC3">
              <w:rPr>
                <w:noProof/>
                <w:webHidden/>
              </w:rPr>
              <w:fldChar w:fldCharType="begin"/>
            </w:r>
            <w:r w:rsidR="00036DC3">
              <w:rPr>
                <w:noProof/>
                <w:webHidden/>
              </w:rPr>
              <w:instrText xml:space="preserve"> PAGEREF _Toc118806424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138CA774" w14:textId="1E9A1147" w:rsidR="00036DC3" w:rsidRDefault="002F60A4">
          <w:pPr>
            <w:pStyle w:val="Obsah1"/>
            <w:rPr>
              <w:rFonts w:asciiTheme="minorHAnsi" w:hAnsiTheme="minorHAnsi"/>
              <w:noProof/>
              <w:szCs w:val="22"/>
              <w:lang w:eastAsia="cs-CZ"/>
            </w:rPr>
          </w:pPr>
          <w:hyperlink w:anchor="_Toc118806425" w:history="1">
            <w:r w:rsidR="00036DC3" w:rsidRPr="0095110D">
              <w:rPr>
                <w:rStyle w:val="Hypertextovodkaz"/>
                <w:noProof/>
              </w:rPr>
              <w:t>5.</w:t>
            </w:r>
            <w:r w:rsidR="00036DC3">
              <w:rPr>
                <w:rFonts w:asciiTheme="minorHAnsi" w:hAnsiTheme="minorHAnsi"/>
                <w:noProof/>
                <w:szCs w:val="22"/>
                <w:lang w:eastAsia="cs-CZ"/>
              </w:rPr>
              <w:tab/>
            </w:r>
            <w:r w:rsidR="00036DC3" w:rsidRPr="0095110D">
              <w:rPr>
                <w:rStyle w:val="Hypertextovodkaz"/>
                <w:noProof/>
              </w:rPr>
              <w:t>Prokázání právních vztahů</w:t>
            </w:r>
            <w:r w:rsidR="00036DC3">
              <w:rPr>
                <w:noProof/>
                <w:webHidden/>
              </w:rPr>
              <w:tab/>
            </w:r>
            <w:r w:rsidR="00036DC3">
              <w:rPr>
                <w:noProof/>
                <w:webHidden/>
              </w:rPr>
              <w:fldChar w:fldCharType="begin"/>
            </w:r>
            <w:r w:rsidR="00036DC3">
              <w:rPr>
                <w:noProof/>
                <w:webHidden/>
              </w:rPr>
              <w:instrText xml:space="preserve"> PAGEREF _Toc118806425 \h </w:instrText>
            </w:r>
            <w:r w:rsidR="00036DC3">
              <w:rPr>
                <w:noProof/>
                <w:webHidden/>
              </w:rPr>
            </w:r>
            <w:r w:rsidR="00036DC3">
              <w:rPr>
                <w:noProof/>
                <w:webHidden/>
              </w:rPr>
              <w:fldChar w:fldCharType="separate"/>
            </w:r>
            <w:r w:rsidR="00036DC3">
              <w:rPr>
                <w:noProof/>
                <w:webHidden/>
              </w:rPr>
              <w:t>8</w:t>
            </w:r>
            <w:r w:rsidR="00036DC3">
              <w:rPr>
                <w:noProof/>
                <w:webHidden/>
              </w:rPr>
              <w:fldChar w:fldCharType="end"/>
            </w:r>
          </w:hyperlink>
        </w:p>
        <w:p w14:paraId="1600BAC6" w14:textId="4635F357" w:rsidR="00036DC3" w:rsidRDefault="002F60A4">
          <w:pPr>
            <w:pStyle w:val="Obsah1"/>
            <w:rPr>
              <w:rFonts w:asciiTheme="minorHAnsi" w:hAnsiTheme="minorHAnsi"/>
              <w:noProof/>
              <w:szCs w:val="22"/>
              <w:lang w:eastAsia="cs-CZ"/>
            </w:rPr>
          </w:pPr>
          <w:hyperlink w:anchor="_Toc118806426" w:history="1">
            <w:r w:rsidR="00036DC3" w:rsidRPr="0095110D">
              <w:rPr>
                <w:rStyle w:val="Hypertextovodkaz"/>
                <w:noProof/>
              </w:rPr>
              <w:t>6.</w:t>
            </w:r>
            <w:r w:rsidR="00036DC3">
              <w:rPr>
                <w:rFonts w:asciiTheme="minorHAnsi" w:hAnsiTheme="minorHAnsi"/>
                <w:noProof/>
                <w:szCs w:val="22"/>
                <w:lang w:eastAsia="cs-CZ"/>
              </w:rPr>
              <w:tab/>
            </w:r>
            <w:r w:rsidR="00036DC3" w:rsidRPr="0095110D">
              <w:rPr>
                <w:rStyle w:val="Hypertextovodkaz"/>
                <w:noProof/>
              </w:rPr>
              <w:t>Soulad projektu s principy zajišťujícími rovné příležitosti a nediskriminaci a s principy udržitelného rozvoje (horizontální principy)</w:t>
            </w:r>
            <w:r w:rsidR="00036DC3">
              <w:rPr>
                <w:noProof/>
                <w:webHidden/>
              </w:rPr>
              <w:tab/>
            </w:r>
            <w:r w:rsidR="00036DC3">
              <w:rPr>
                <w:noProof/>
                <w:webHidden/>
              </w:rPr>
              <w:fldChar w:fldCharType="begin"/>
            </w:r>
            <w:r w:rsidR="00036DC3">
              <w:rPr>
                <w:noProof/>
                <w:webHidden/>
              </w:rPr>
              <w:instrText xml:space="preserve"> PAGEREF _Toc118806426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350A0929" w14:textId="7905B76C" w:rsidR="00036DC3" w:rsidRDefault="002F60A4">
          <w:pPr>
            <w:pStyle w:val="Obsah1"/>
            <w:rPr>
              <w:rFonts w:asciiTheme="minorHAnsi" w:hAnsiTheme="minorHAnsi"/>
              <w:noProof/>
              <w:szCs w:val="22"/>
              <w:lang w:eastAsia="cs-CZ"/>
            </w:rPr>
          </w:pPr>
          <w:hyperlink w:anchor="_Toc118806427" w:history="1">
            <w:r w:rsidR="00036DC3" w:rsidRPr="0095110D">
              <w:rPr>
                <w:rStyle w:val="Hypertextovodkaz"/>
                <w:noProof/>
              </w:rPr>
              <w:t>6.1</w:t>
            </w:r>
            <w:r w:rsidR="00036DC3">
              <w:rPr>
                <w:rFonts w:asciiTheme="minorHAnsi" w:hAnsiTheme="minorHAnsi"/>
                <w:noProof/>
                <w:szCs w:val="22"/>
                <w:lang w:eastAsia="cs-CZ"/>
              </w:rPr>
              <w:tab/>
            </w:r>
            <w:r w:rsidR="00036DC3" w:rsidRPr="0095110D">
              <w:rPr>
                <w:rStyle w:val="Hypertextovodkaz"/>
                <w:noProof/>
              </w:rPr>
              <w:t>Soulad projektu s principy zajišťujícími rovné příležitosti a nediskriminaci</w:t>
            </w:r>
            <w:r w:rsidR="00036DC3">
              <w:rPr>
                <w:noProof/>
                <w:webHidden/>
              </w:rPr>
              <w:tab/>
            </w:r>
            <w:r w:rsidR="00036DC3">
              <w:rPr>
                <w:noProof/>
                <w:webHidden/>
              </w:rPr>
              <w:fldChar w:fldCharType="begin"/>
            </w:r>
            <w:r w:rsidR="00036DC3">
              <w:rPr>
                <w:noProof/>
                <w:webHidden/>
              </w:rPr>
              <w:instrText xml:space="preserve"> PAGEREF _Toc118806427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5D0E2B75" w14:textId="0845A2E0" w:rsidR="00036DC3" w:rsidRDefault="002F60A4">
          <w:pPr>
            <w:pStyle w:val="Obsah1"/>
            <w:rPr>
              <w:rFonts w:asciiTheme="minorHAnsi" w:hAnsiTheme="minorHAnsi"/>
              <w:noProof/>
              <w:szCs w:val="22"/>
              <w:lang w:eastAsia="cs-CZ"/>
            </w:rPr>
          </w:pPr>
          <w:hyperlink w:anchor="_Toc118806428" w:history="1">
            <w:r w:rsidR="00036DC3" w:rsidRPr="0095110D">
              <w:rPr>
                <w:rStyle w:val="Hypertextovodkaz"/>
                <w:noProof/>
              </w:rPr>
              <w:t>6.2</w:t>
            </w:r>
            <w:r w:rsidR="00036DC3">
              <w:rPr>
                <w:rFonts w:asciiTheme="minorHAnsi" w:hAnsiTheme="minorHAnsi"/>
                <w:noProof/>
                <w:szCs w:val="22"/>
                <w:lang w:eastAsia="cs-CZ"/>
              </w:rPr>
              <w:tab/>
            </w:r>
            <w:r w:rsidR="00036DC3" w:rsidRPr="0095110D">
              <w:rPr>
                <w:rStyle w:val="Hypertextovodkaz"/>
                <w:noProof/>
              </w:rPr>
              <w:t>Soulad projektu s principy udržitelného rozvoje</w:t>
            </w:r>
            <w:r w:rsidR="00036DC3">
              <w:rPr>
                <w:noProof/>
                <w:webHidden/>
              </w:rPr>
              <w:tab/>
            </w:r>
            <w:r w:rsidR="00036DC3">
              <w:rPr>
                <w:noProof/>
                <w:webHidden/>
              </w:rPr>
              <w:fldChar w:fldCharType="begin"/>
            </w:r>
            <w:r w:rsidR="00036DC3">
              <w:rPr>
                <w:noProof/>
                <w:webHidden/>
              </w:rPr>
              <w:instrText xml:space="preserve"> PAGEREF _Toc118806428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03A5FEE0" w14:textId="4713B283" w:rsidR="00036DC3" w:rsidRDefault="002F60A4">
          <w:pPr>
            <w:pStyle w:val="Obsah1"/>
            <w:rPr>
              <w:rFonts w:asciiTheme="minorHAnsi" w:hAnsiTheme="minorHAnsi"/>
              <w:noProof/>
              <w:szCs w:val="22"/>
              <w:lang w:eastAsia="cs-CZ"/>
            </w:rPr>
          </w:pPr>
          <w:hyperlink w:anchor="_Toc118806429" w:history="1">
            <w:r w:rsidR="00036DC3" w:rsidRPr="0095110D">
              <w:rPr>
                <w:rStyle w:val="Hypertextovodkaz"/>
                <w:noProof/>
              </w:rPr>
              <w:t>7.</w:t>
            </w:r>
            <w:r w:rsidR="00036DC3">
              <w:rPr>
                <w:rFonts w:asciiTheme="minorHAnsi" w:hAnsiTheme="minorHAnsi"/>
                <w:noProof/>
                <w:szCs w:val="22"/>
                <w:lang w:eastAsia="cs-CZ"/>
              </w:rPr>
              <w:tab/>
            </w:r>
            <w:r w:rsidR="00036DC3" w:rsidRPr="0095110D">
              <w:rPr>
                <w:rStyle w:val="Hypertextovodkaz"/>
                <w:noProof/>
              </w:rPr>
              <w:t>Výstupy a výsledky projektu</w:t>
            </w:r>
            <w:r w:rsidR="00036DC3">
              <w:rPr>
                <w:noProof/>
                <w:webHidden/>
              </w:rPr>
              <w:tab/>
            </w:r>
            <w:r w:rsidR="00036DC3">
              <w:rPr>
                <w:noProof/>
                <w:webHidden/>
              </w:rPr>
              <w:fldChar w:fldCharType="begin"/>
            </w:r>
            <w:r w:rsidR="00036DC3">
              <w:rPr>
                <w:noProof/>
                <w:webHidden/>
              </w:rPr>
              <w:instrText xml:space="preserve"> PAGEREF _Toc118806429 \h </w:instrText>
            </w:r>
            <w:r w:rsidR="00036DC3">
              <w:rPr>
                <w:noProof/>
                <w:webHidden/>
              </w:rPr>
            </w:r>
            <w:r w:rsidR="00036DC3">
              <w:rPr>
                <w:noProof/>
                <w:webHidden/>
              </w:rPr>
              <w:fldChar w:fldCharType="separate"/>
            </w:r>
            <w:r w:rsidR="00036DC3">
              <w:rPr>
                <w:noProof/>
                <w:webHidden/>
              </w:rPr>
              <w:t>10</w:t>
            </w:r>
            <w:r w:rsidR="00036DC3">
              <w:rPr>
                <w:noProof/>
                <w:webHidden/>
              </w:rPr>
              <w:fldChar w:fldCharType="end"/>
            </w:r>
          </w:hyperlink>
        </w:p>
        <w:p w14:paraId="122F82E9" w14:textId="394F609F" w:rsidR="00036DC3" w:rsidRDefault="002F60A4">
          <w:pPr>
            <w:pStyle w:val="Obsah1"/>
            <w:rPr>
              <w:rFonts w:asciiTheme="minorHAnsi" w:hAnsiTheme="minorHAnsi"/>
              <w:noProof/>
              <w:szCs w:val="22"/>
              <w:lang w:eastAsia="cs-CZ"/>
            </w:rPr>
          </w:pPr>
          <w:hyperlink w:anchor="_Toc118806430" w:history="1">
            <w:r w:rsidR="00036DC3" w:rsidRPr="0095110D">
              <w:rPr>
                <w:rStyle w:val="Hypertextovodkaz"/>
                <w:noProof/>
              </w:rPr>
              <w:t>8.</w:t>
            </w:r>
            <w:r w:rsidR="00036DC3">
              <w:rPr>
                <w:rFonts w:asciiTheme="minorHAnsi" w:hAnsiTheme="minorHAnsi"/>
                <w:noProof/>
                <w:szCs w:val="22"/>
                <w:lang w:eastAsia="cs-CZ"/>
              </w:rPr>
              <w:tab/>
            </w:r>
            <w:r w:rsidR="00036DC3" w:rsidRPr="0095110D">
              <w:rPr>
                <w:rStyle w:val="Hypertextovodkaz"/>
                <w:noProof/>
              </w:rPr>
              <w:t>Způsob stanovení cen</w:t>
            </w:r>
            <w:r w:rsidR="00036DC3">
              <w:rPr>
                <w:noProof/>
                <w:webHidden/>
              </w:rPr>
              <w:tab/>
            </w:r>
            <w:r w:rsidR="00036DC3">
              <w:rPr>
                <w:noProof/>
                <w:webHidden/>
              </w:rPr>
              <w:fldChar w:fldCharType="begin"/>
            </w:r>
            <w:r w:rsidR="00036DC3">
              <w:rPr>
                <w:noProof/>
                <w:webHidden/>
              </w:rPr>
              <w:instrText xml:space="preserve"> PAGEREF _Toc118806430 \h </w:instrText>
            </w:r>
            <w:r w:rsidR="00036DC3">
              <w:rPr>
                <w:noProof/>
                <w:webHidden/>
              </w:rPr>
            </w:r>
            <w:r w:rsidR="00036DC3">
              <w:rPr>
                <w:noProof/>
                <w:webHidden/>
              </w:rPr>
              <w:fldChar w:fldCharType="separate"/>
            </w:r>
            <w:r w:rsidR="00036DC3">
              <w:rPr>
                <w:noProof/>
                <w:webHidden/>
              </w:rPr>
              <w:t>11</w:t>
            </w:r>
            <w:r w:rsidR="00036DC3">
              <w:rPr>
                <w:noProof/>
                <w:webHidden/>
              </w:rPr>
              <w:fldChar w:fldCharType="end"/>
            </w:r>
          </w:hyperlink>
        </w:p>
        <w:p w14:paraId="43BDEC93" w14:textId="2F4F084E" w:rsidR="00036DC3" w:rsidRDefault="002F60A4">
          <w:pPr>
            <w:pStyle w:val="Obsah1"/>
            <w:rPr>
              <w:rFonts w:asciiTheme="minorHAnsi" w:hAnsiTheme="minorHAnsi"/>
              <w:noProof/>
              <w:szCs w:val="22"/>
              <w:lang w:eastAsia="cs-CZ"/>
            </w:rPr>
          </w:pPr>
          <w:hyperlink w:anchor="_Toc118806431" w:history="1">
            <w:r w:rsidR="00036DC3" w:rsidRPr="0095110D">
              <w:rPr>
                <w:rStyle w:val="Hypertextovodkaz"/>
                <w:noProof/>
              </w:rPr>
              <w:t>9.</w:t>
            </w:r>
            <w:r w:rsidR="00036DC3">
              <w:rPr>
                <w:rFonts w:asciiTheme="minorHAnsi" w:hAnsiTheme="minorHAnsi"/>
                <w:noProof/>
                <w:szCs w:val="22"/>
                <w:lang w:eastAsia="cs-CZ"/>
              </w:rPr>
              <w:tab/>
            </w:r>
            <w:r w:rsidR="00036DC3" w:rsidRPr="0095110D">
              <w:rPr>
                <w:rStyle w:val="Hypertextovodkaz"/>
                <w:noProof/>
              </w:rPr>
              <w:t>Zajištění udržitelnosti projektu</w:t>
            </w:r>
            <w:r w:rsidR="00036DC3">
              <w:rPr>
                <w:noProof/>
                <w:webHidden/>
              </w:rPr>
              <w:tab/>
            </w:r>
            <w:r w:rsidR="00036DC3">
              <w:rPr>
                <w:noProof/>
                <w:webHidden/>
              </w:rPr>
              <w:fldChar w:fldCharType="begin"/>
            </w:r>
            <w:r w:rsidR="00036DC3">
              <w:rPr>
                <w:noProof/>
                <w:webHidden/>
              </w:rPr>
              <w:instrText xml:space="preserve"> PAGEREF _Toc118806431 \h </w:instrText>
            </w:r>
            <w:r w:rsidR="00036DC3">
              <w:rPr>
                <w:noProof/>
                <w:webHidden/>
              </w:rPr>
            </w:r>
            <w:r w:rsidR="00036DC3">
              <w:rPr>
                <w:noProof/>
                <w:webHidden/>
              </w:rPr>
              <w:fldChar w:fldCharType="separate"/>
            </w:r>
            <w:r w:rsidR="00036DC3">
              <w:rPr>
                <w:noProof/>
                <w:webHidden/>
              </w:rPr>
              <w:t>14</w:t>
            </w:r>
            <w:r w:rsidR="00036DC3">
              <w:rPr>
                <w:noProof/>
                <w:webHidden/>
              </w:rPr>
              <w:fldChar w:fldCharType="end"/>
            </w:r>
          </w:hyperlink>
        </w:p>
        <w:p w14:paraId="6829ABA0" w14:textId="32226E6C" w:rsidR="00036DC3" w:rsidRDefault="002F60A4">
          <w:pPr>
            <w:pStyle w:val="Obsah1"/>
            <w:rPr>
              <w:rFonts w:asciiTheme="minorHAnsi" w:hAnsiTheme="minorHAnsi"/>
              <w:noProof/>
              <w:szCs w:val="22"/>
              <w:lang w:eastAsia="cs-CZ"/>
            </w:rPr>
          </w:pPr>
          <w:hyperlink w:anchor="_Toc118806432" w:history="1">
            <w:r w:rsidR="00036DC3" w:rsidRPr="0095110D">
              <w:rPr>
                <w:rStyle w:val="Hypertextovodkaz"/>
                <w:noProof/>
              </w:rPr>
              <w:t>10.</w:t>
            </w:r>
            <w:r w:rsidR="00036DC3">
              <w:rPr>
                <w:rFonts w:asciiTheme="minorHAnsi" w:hAnsiTheme="minorHAnsi"/>
                <w:noProof/>
                <w:szCs w:val="22"/>
                <w:lang w:eastAsia="cs-CZ"/>
              </w:rPr>
              <w:tab/>
            </w:r>
            <w:r w:rsidR="00036DC3" w:rsidRPr="0095110D">
              <w:rPr>
                <w:rStyle w:val="Hypertextovodkaz"/>
                <w:noProof/>
              </w:rPr>
              <w:t>Veřejná podpora</w:t>
            </w:r>
            <w:r w:rsidR="00036DC3">
              <w:rPr>
                <w:noProof/>
                <w:webHidden/>
              </w:rPr>
              <w:tab/>
            </w:r>
            <w:r w:rsidR="00036DC3">
              <w:rPr>
                <w:noProof/>
                <w:webHidden/>
              </w:rPr>
              <w:fldChar w:fldCharType="begin"/>
            </w:r>
            <w:r w:rsidR="00036DC3">
              <w:rPr>
                <w:noProof/>
                <w:webHidden/>
              </w:rPr>
              <w:instrText xml:space="preserve"> PAGEREF _Toc118806432 \h </w:instrText>
            </w:r>
            <w:r w:rsidR="00036DC3">
              <w:rPr>
                <w:noProof/>
                <w:webHidden/>
              </w:rPr>
            </w:r>
            <w:r w:rsidR="00036DC3">
              <w:rPr>
                <w:noProof/>
                <w:webHidden/>
              </w:rPr>
              <w:fldChar w:fldCharType="separate"/>
            </w:r>
            <w:r w:rsidR="00036DC3">
              <w:rPr>
                <w:noProof/>
                <w:webHidden/>
              </w:rPr>
              <w:t>14</w:t>
            </w:r>
            <w:r w:rsidR="00036DC3">
              <w:rPr>
                <w:noProof/>
                <w:webHidden/>
              </w:rPr>
              <w:fldChar w:fldCharType="end"/>
            </w:r>
          </w:hyperlink>
        </w:p>
        <w:p w14:paraId="21AA0C5E" w14:textId="7872B447" w:rsidR="00036DC3" w:rsidRDefault="002F60A4">
          <w:pPr>
            <w:pStyle w:val="Obsah1"/>
            <w:rPr>
              <w:rFonts w:asciiTheme="minorHAnsi" w:hAnsiTheme="minorHAnsi"/>
              <w:noProof/>
              <w:szCs w:val="22"/>
              <w:lang w:eastAsia="cs-CZ"/>
            </w:rPr>
          </w:pPr>
          <w:hyperlink w:anchor="_Toc118806433" w:history="1">
            <w:r w:rsidR="00036DC3" w:rsidRPr="0095110D">
              <w:rPr>
                <w:rStyle w:val="Hypertextovodkaz"/>
                <w:noProof/>
              </w:rPr>
              <w:t>11.</w:t>
            </w:r>
            <w:r w:rsidR="00036DC3">
              <w:rPr>
                <w:rFonts w:asciiTheme="minorHAnsi" w:hAnsiTheme="minorHAnsi"/>
                <w:noProof/>
                <w:szCs w:val="22"/>
                <w:lang w:eastAsia="cs-CZ"/>
              </w:rPr>
              <w:tab/>
            </w:r>
            <w:r w:rsidR="00036DC3" w:rsidRPr="0095110D">
              <w:rPr>
                <w:rStyle w:val="Hypertextovodkaz"/>
                <w:noProof/>
              </w:rPr>
              <w:t>Finanční analýza</w:t>
            </w:r>
            <w:r w:rsidR="00036DC3">
              <w:rPr>
                <w:noProof/>
                <w:webHidden/>
              </w:rPr>
              <w:tab/>
            </w:r>
            <w:r w:rsidR="00036DC3">
              <w:rPr>
                <w:noProof/>
                <w:webHidden/>
              </w:rPr>
              <w:fldChar w:fldCharType="begin"/>
            </w:r>
            <w:r w:rsidR="00036DC3">
              <w:rPr>
                <w:noProof/>
                <w:webHidden/>
              </w:rPr>
              <w:instrText xml:space="preserve"> PAGEREF _Toc118806433 \h </w:instrText>
            </w:r>
            <w:r w:rsidR="00036DC3">
              <w:rPr>
                <w:noProof/>
                <w:webHidden/>
              </w:rPr>
            </w:r>
            <w:r w:rsidR="00036DC3">
              <w:rPr>
                <w:noProof/>
                <w:webHidden/>
              </w:rPr>
              <w:fldChar w:fldCharType="separate"/>
            </w:r>
            <w:r w:rsidR="00036DC3">
              <w:rPr>
                <w:noProof/>
                <w:webHidden/>
              </w:rPr>
              <w:t>16</w:t>
            </w:r>
            <w:r w:rsidR="00036DC3">
              <w:rPr>
                <w:noProof/>
                <w:webHidden/>
              </w:rPr>
              <w:fldChar w:fldCharType="end"/>
            </w:r>
          </w:hyperlink>
        </w:p>
        <w:p w14:paraId="6D7B7A04" w14:textId="01DF3DF0"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6" w:name="_Toc118806415"/>
      <w:r w:rsidR="00F02008" w:rsidRPr="006A11C3">
        <w:lastRenderedPageBreak/>
        <w:t>Ú</w:t>
      </w:r>
      <w:r w:rsidR="006A11C3" w:rsidRPr="006A11C3">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B676C4" w:rsidRDefault="0023363A" w:rsidP="00D53E71">
            <w:pPr>
              <w:tabs>
                <w:tab w:val="left" w:pos="0"/>
              </w:tabs>
              <w:rPr>
                <w:rFonts w:cs="Arial"/>
                <w:b/>
                <w:bCs/>
                <w:sz w:val="22"/>
                <w:szCs w:val="22"/>
              </w:rPr>
            </w:pPr>
            <w:r w:rsidRPr="00B676C4">
              <w:rPr>
                <w:rFonts w:cs="Arial"/>
                <w:b/>
                <w:bCs/>
                <w:sz w:val="22"/>
                <w:szCs w:val="22"/>
              </w:rPr>
              <w:t>Obchodní jméno, sídlo, IČ</w:t>
            </w:r>
            <w:r w:rsidR="00782449" w:rsidRPr="00B676C4">
              <w:rPr>
                <w:rFonts w:cs="Arial"/>
                <w:b/>
                <w:bCs/>
                <w:sz w:val="22"/>
                <w:szCs w:val="22"/>
              </w:rPr>
              <w:t>O</w:t>
            </w:r>
            <w:r w:rsidRPr="00B676C4">
              <w:rPr>
                <w:rFonts w:cs="Arial"/>
                <w:b/>
                <w:bCs/>
                <w:sz w:val="22"/>
                <w:szCs w:val="22"/>
              </w:rPr>
              <w:t xml:space="preserve"> a DIČ zpracovatele</w:t>
            </w:r>
            <w:r w:rsidR="00F97122" w:rsidRPr="00B676C4">
              <w:rPr>
                <w:rFonts w:cs="Arial"/>
                <w:b/>
                <w:bCs/>
                <w:sz w:val="22"/>
                <w:szCs w:val="22"/>
              </w:rPr>
              <w:t xml:space="preserve"> </w:t>
            </w:r>
          </w:p>
        </w:tc>
        <w:tc>
          <w:tcPr>
            <w:tcW w:w="5131" w:type="dxa"/>
            <w:vAlign w:val="center"/>
          </w:tcPr>
          <w:p w14:paraId="1CA9ADD4" w14:textId="77777777" w:rsidR="0023363A" w:rsidRPr="00B676C4" w:rsidRDefault="0023363A" w:rsidP="00FB3F61">
            <w:pPr>
              <w:rPr>
                <w:rFonts w:cs="Arial"/>
                <w:sz w:val="22"/>
                <w:szCs w:val="22"/>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B676C4" w:rsidRDefault="009066E9" w:rsidP="00D53E71">
            <w:pPr>
              <w:tabs>
                <w:tab w:val="left" w:pos="0"/>
              </w:tabs>
              <w:rPr>
                <w:rFonts w:cs="Arial"/>
                <w:b/>
                <w:bCs/>
                <w:sz w:val="22"/>
                <w:szCs w:val="22"/>
              </w:rPr>
            </w:pPr>
            <w:r w:rsidRPr="00B676C4">
              <w:rPr>
                <w:rFonts w:cs="Arial"/>
                <w:b/>
                <w:bCs/>
                <w:sz w:val="22"/>
                <w:szCs w:val="22"/>
              </w:rPr>
              <w:t>Členové zpracovatelského týmu, jejich role a kontakty</w:t>
            </w:r>
          </w:p>
        </w:tc>
        <w:tc>
          <w:tcPr>
            <w:tcW w:w="5131" w:type="dxa"/>
            <w:vAlign w:val="center"/>
          </w:tcPr>
          <w:p w14:paraId="1398FE71" w14:textId="77777777" w:rsidR="009066E9" w:rsidRPr="00B676C4" w:rsidRDefault="009066E9" w:rsidP="00FB3F61">
            <w:pPr>
              <w:rPr>
                <w:rFonts w:cs="Arial"/>
                <w:sz w:val="22"/>
                <w:szCs w:val="22"/>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B676C4" w:rsidRDefault="009066E9" w:rsidP="00D53E71">
            <w:pPr>
              <w:tabs>
                <w:tab w:val="left" w:pos="0"/>
              </w:tabs>
              <w:rPr>
                <w:rFonts w:cs="Arial"/>
                <w:b/>
                <w:bCs/>
                <w:sz w:val="22"/>
                <w:szCs w:val="22"/>
              </w:rPr>
            </w:pPr>
            <w:r w:rsidRPr="00B676C4">
              <w:rPr>
                <w:rFonts w:cs="Arial"/>
                <w:b/>
                <w:bCs/>
                <w:sz w:val="22"/>
                <w:szCs w:val="22"/>
              </w:rPr>
              <w:t>Datum vypracování</w:t>
            </w:r>
          </w:p>
        </w:tc>
        <w:tc>
          <w:tcPr>
            <w:tcW w:w="5131" w:type="dxa"/>
            <w:vAlign w:val="center"/>
          </w:tcPr>
          <w:p w14:paraId="404DB4DA" w14:textId="77777777" w:rsidR="009066E9" w:rsidRPr="00B676C4" w:rsidRDefault="009066E9" w:rsidP="00FB3F61">
            <w:pPr>
              <w:rPr>
                <w:rFonts w:cs="Arial"/>
                <w:sz w:val="22"/>
                <w:szCs w:val="22"/>
              </w:rPr>
            </w:pPr>
          </w:p>
        </w:tc>
      </w:tr>
    </w:tbl>
    <w:p w14:paraId="61338759" w14:textId="4EAE6DEE" w:rsidR="008A5F96" w:rsidRPr="00A13B54" w:rsidRDefault="008A5F96" w:rsidP="006A11C3">
      <w:pPr>
        <w:pStyle w:val="Nadpis1"/>
      </w:pPr>
      <w:bookmarkStart w:id="7" w:name="_Toc118806416"/>
      <w:r w:rsidRPr="00A13B54">
        <w:t>Z</w:t>
      </w:r>
      <w:r w:rsidR="006A11C3">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B676C4" w:rsidRDefault="000446C1" w:rsidP="00D53E71">
            <w:pPr>
              <w:tabs>
                <w:tab w:val="left" w:pos="0"/>
              </w:tabs>
              <w:rPr>
                <w:rFonts w:cs="Arial"/>
                <w:b/>
                <w:bCs/>
                <w:sz w:val="22"/>
                <w:szCs w:val="22"/>
              </w:rPr>
            </w:pPr>
            <w:r w:rsidRPr="00B676C4">
              <w:rPr>
                <w:rFonts w:cs="Arial"/>
                <w:b/>
                <w:bCs/>
                <w:sz w:val="22"/>
                <w:szCs w:val="22"/>
              </w:rPr>
              <w:t>Obchodní jméno, sídlo, IČ</w:t>
            </w:r>
            <w:r w:rsidR="0052519F" w:rsidRPr="00B676C4">
              <w:rPr>
                <w:rFonts w:cs="Arial"/>
                <w:b/>
                <w:bCs/>
                <w:sz w:val="22"/>
                <w:szCs w:val="22"/>
              </w:rPr>
              <w:t>O</w:t>
            </w:r>
            <w:r w:rsidRPr="00B676C4">
              <w:rPr>
                <w:rFonts w:cs="Arial"/>
                <w:b/>
                <w:bCs/>
                <w:sz w:val="22"/>
                <w:szCs w:val="22"/>
              </w:rPr>
              <w:t xml:space="preserve"> a DIČ </w:t>
            </w:r>
            <w:r w:rsidR="00B275A4" w:rsidRPr="00B676C4">
              <w:rPr>
                <w:rFonts w:cs="Arial"/>
                <w:b/>
                <w:bCs/>
                <w:sz w:val="22"/>
                <w:szCs w:val="22"/>
              </w:rPr>
              <w:t>žadatele</w:t>
            </w:r>
          </w:p>
        </w:tc>
        <w:tc>
          <w:tcPr>
            <w:tcW w:w="5131" w:type="dxa"/>
            <w:vAlign w:val="center"/>
          </w:tcPr>
          <w:p w14:paraId="6E522A75" w14:textId="77777777" w:rsidR="000446C1" w:rsidRPr="00B676C4" w:rsidRDefault="000446C1" w:rsidP="00D53E71">
            <w:pPr>
              <w:rPr>
                <w:rFonts w:cs="Arial"/>
                <w:sz w:val="22"/>
                <w:szCs w:val="22"/>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B676C4" w:rsidRDefault="00B275A4" w:rsidP="00D53E71">
            <w:pPr>
              <w:tabs>
                <w:tab w:val="left" w:pos="0"/>
              </w:tabs>
              <w:rPr>
                <w:rFonts w:cs="Arial"/>
                <w:b/>
                <w:bCs/>
                <w:sz w:val="22"/>
                <w:szCs w:val="22"/>
              </w:rPr>
            </w:pPr>
            <w:r w:rsidRPr="00B676C4">
              <w:rPr>
                <w:rFonts w:cs="Arial"/>
                <w:b/>
                <w:bCs/>
                <w:sz w:val="22"/>
                <w:szCs w:val="22"/>
              </w:rPr>
              <w:t>Jméno, příjmení a kontakt na statutárního zástupce</w:t>
            </w:r>
          </w:p>
        </w:tc>
        <w:tc>
          <w:tcPr>
            <w:tcW w:w="5131" w:type="dxa"/>
            <w:vAlign w:val="center"/>
          </w:tcPr>
          <w:p w14:paraId="4D8B24D7" w14:textId="77777777" w:rsidR="000446C1" w:rsidRPr="00B676C4" w:rsidRDefault="000446C1" w:rsidP="00D53E71">
            <w:pPr>
              <w:rPr>
                <w:rFonts w:cs="Arial"/>
                <w:sz w:val="22"/>
                <w:szCs w:val="22"/>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B676C4" w:rsidRDefault="00B275A4" w:rsidP="00D53E71">
            <w:pPr>
              <w:tabs>
                <w:tab w:val="left" w:pos="0"/>
              </w:tabs>
              <w:rPr>
                <w:rFonts w:cs="Arial"/>
                <w:b/>
                <w:bCs/>
                <w:sz w:val="22"/>
                <w:szCs w:val="22"/>
              </w:rPr>
            </w:pPr>
            <w:r w:rsidRPr="00B676C4">
              <w:rPr>
                <w:rFonts w:cs="Arial"/>
                <w:b/>
                <w:bCs/>
                <w:sz w:val="22"/>
                <w:szCs w:val="22"/>
              </w:rPr>
              <w:t>Jméno, příjmení a kontakt na kontaktní osobu pro projekt</w:t>
            </w:r>
          </w:p>
        </w:tc>
        <w:tc>
          <w:tcPr>
            <w:tcW w:w="5131" w:type="dxa"/>
            <w:vAlign w:val="center"/>
          </w:tcPr>
          <w:p w14:paraId="7D9DB069" w14:textId="77777777" w:rsidR="00B275A4" w:rsidRPr="00B676C4" w:rsidRDefault="00B275A4" w:rsidP="00D53E71">
            <w:pPr>
              <w:rPr>
                <w:rFonts w:cs="Arial"/>
                <w:sz w:val="22"/>
                <w:szCs w:val="22"/>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B676C4" w:rsidRDefault="00B662C4" w:rsidP="00D53E71">
            <w:pPr>
              <w:tabs>
                <w:tab w:val="left" w:pos="0"/>
              </w:tabs>
              <w:rPr>
                <w:rFonts w:cs="Arial"/>
                <w:sz w:val="22"/>
                <w:szCs w:val="22"/>
              </w:rPr>
            </w:pPr>
            <w:r w:rsidRPr="00B676C4">
              <w:rPr>
                <w:rFonts w:cs="Arial"/>
                <w:b/>
                <w:bCs/>
                <w:sz w:val="22"/>
                <w:szCs w:val="22"/>
              </w:rPr>
              <w:t>N</w:t>
            </w:r>
            <w:r w:rsidR="0000057B" w:rsidRPr="00B676C4">
              <w:rPr>
                <w:rFonts w:cs="Arial"/>
                <w:b/>
                <w:bCs/>
                <w:sz w:val="22"/>
                <w:szCs w:val="22"/>
              </w:rPr>
              <w:t>árok na odpočet DPH na vstupu</w:t>
            </w:r>
            <w:r w:rsidR="00B275A4" w:rsidRPr="00B676C4">
              <w:rPr>
                <w:rFonts w:cs="Arial"/>
                <w:b/>
                <w:bCs/>
                <w:sz w:val="22"/>
                <w:szCs w:val="22"/>
              </w:rPr>
              <w:t xml:space="preserve"> </w:t>
            </w:r>
            <w:r w:rsidRPr="00B676C4">
              <w:rPr>
                <w:rFonts w:cs="Arial"/>
                <w:b/>
                <w:bCs/>
                <w:sz w:val="22"/>
                <w:szCs w:val="22"/>
              </w:rPr>
              <w:t>ve vztahu ke způsobilým výdajům projektu</w:t>
            </w:r>
            <w:r w:rsidRPr="00B676C4">
              <w:rPr>
                <w:rFonts w:cs="Arial"/>
                <w:sz w:val="22"/>
                <w:szCs w:val="22"/>
              </w:rPr>
              <w:t xml:space="preserve"> </w:t>
            </w:r>
            <w:r w:rsidR="00B275A4" w:rsidRPr="00B676C4">
              <w:rPr>
                <w:rFonts w:cs="Arial"/>
                <w:sz w:val="22"/>
                <w:szCs w:val="22"/>
              </w:rPr>
              <w:t>(Ano x Ne)</w:t>
            </w:r>
          </w:p>
        </w:tc>
        <w:tc>
          <w:tcPr>
            <w:tcW w:w="5131" w:type="dxa"/>
            <w:vAlign w:val="center"/>
          </w:tcPr>
          <w:p w14:paraId="3B949F1C" w14:textId="77777777" w:rsidR="00B275A4" w:rsidRPr="00B676C4" w:rsidRDefault="00B275A4" w:rsidP="00D53E71">
            <w:pPr>
              <w:rPr>
                <w:rFonts w:cs="Arial"/>
                <w:sz w:val="22"/>
                <w:szCs w:val="22"/>
              </w:rPr>
            </w:pPr>
          </w:p>
        </w:tc>
      </w:tr>
    </w:tbl>
    <w:p w14:paraId="481F8B8C" w14:textId="54275018" w:rsidR="009A32B0" w:rsidRPr="009E5789" w:rsidRDefault="00B8276E" w:rsidP="006A11C3">
      <w:pPr>
        <w:pStyle w:val="Nadpis1"/>
      </w:pPr>
      <w:bookmarkStart w:id="8" w:name="_Toc118806417"/>
      <w:r w:rsidRPr="00A13B54">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A5374E1" w:rsidR="004B3B60" w:rsidRPr="00B84070" w:rsidRDefault="00E77FBF" w:rsidP="000B3C22">
            <w:pPr>
              <w:pStyle w:val="Odstavecseseznamem"/>
              <w:spacing w:before="240"/>
              <w:ind w:left="0"/>
              <w:rPr>
                <w:rFonts w:cs="Arial"/>
                <w:b/>
                <w:bCs/>
                <w:i/>
                <w:iCs/>
              </w:rPr>
            </w:pPr>
            <w:r>
              <w:rPr>
                <w:rFonts w:cs="Arial"/>
                <w:i/>
                <w:iCs/>
              </w:rPr>
              <w:t xml:space="preserve">Uveďte </w:t>
            </w:r>
            <w:r w:rsidRPr="00E77FBF">
              <w:rPr>
                <w:rFonts w:cs="Arial"/>
                <w:i/>
                <w:iCs/>
              </w:rPr>
              <w:t>obec</w:t>
            </w:r>
            <w:r w:rsidR="00D27FD6">
              <w:rPr>
                <w:rFonts w:cs="Arial"/>
                <w:i/>
                <w:iCs/>
              </w:rPr>
              <w:t xml:space="preserve"> a dresu</w:t>
            </w:r>
            <w:r w:rsidRPr="00E77FBF">
              <w:rPr>
                <w:rFonts w:cs="Arial"/>
                <w:i/>
                <w:iCs/>
              </w:rPr>
              <w:t>, na jejímž území budou vznikat výstupy projektu.</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9" w:name="_Toc118806418"/>
      <w:r w:rsidRPr="006A11C3">
        <w:lastRenderedPageBreak/>
        <w:t>Podrobný popis projektu</w:t>
      </w:r>
      <w:bookmarkEnd w:id="9"/>
    </w:p>
    <w:p w14:paraId="75B34DF4" w14:textId="4C3D5224" w:rsidR="004C3B5E" w:rsidRPr="00600E2C" w:rsidRDefault="005C7A0C" w:rsidP="00E94268">
      <w:pPr>
        <w:pStyle w:val="Nadpis2"/>
        <w:numPr>
          <w:ilvl w:val="0"/>
          <w:numId w:val="0"/>
        </w:numPr>
        <w:ind w:left="57"/>
      </w:pPr>
      <w:bookmarkStart w:id="10" w:name="_Toc113632166"/>
      <w:bookmarkStart w:id="11" w:name="_Toc113632477"/>
      <w:bookmarkStart w:id="12" w:name="_Toc115073075"/>
      <w:bookmarkStart w:id="13" w:name="_Toc115077331"/>
      <w:bookmarkStart w:id="14" w:name="_Toc113632167"/>
      <w:bookmarkStart w:id="15" w:name="_Toc113632478"/>
      <w:bookmarkStart w:id="16" w:name="_Toc115073076"/>
      <w:bookmarkStart w:id="17" w:name="_Toc115077332"/>
      <w:bookmarkStart w:id="18" w:name="_Toc113632168"/>
      <w:bookmarkStart w:id="19" w:name="_Toc113632479"/>
      <w:bookmarkStart w:id="20" w:name="_Toc115073077"/>
      <w:bookmarkStart w:id="21" w:name="_Toc115077333"/>
      <w:bookmarkStart w:id="22" w:name="_Toc113632169"/>
      <w:bookmarkStart w:id="23" w:name="_Toc113632480"/>
      <w:bookmarkStart w:id="24" w:name="_Toc115073078"/>
      <w:bookmarkStart w:id="25" w:name="_Toc115077334"/>
      <w:bookmarkStart w:id="26" w:name="_Toc66785512"/>
      <w:bookmarkStart w:id="27" w:name="_Toc11880641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4.1</w:t>
      </w:r>
      <w:r>
        <w:tab/>
      </w:r>
      <w:r w:rsidR="00E77FBF" w:rsidRPr="00600E2C">
        <w:t>P</w:t>
      </w:r>
      <w:r w:rsidR="006A11C3" w:rsidRPr="00600E2C">
        <w:t xml:space="preserve">odrobný popis </w:t>
      </w:r>
      <w:r w:rsidR="004C3B5E" w:rsidRPr="00600E2C">
        <w:t>výchozího stavu</w:t>
      </w:r>
      <w:bookmarkEnd w:id="26"/>
      <w:bookmarkEnd w:id="27"/>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7C5CDB36" w:rsidR="008259B6" w:rsidRDefault="005C7A0C" w:rsidP="00E94268">
      <w:pPr>
        <w:pStyle w:val="Nadpis2"/>
        <w:numPr>
          <w:ilvl w:val="0"/>
          <w:numId w:val="0"/>
        </w:numPr>
        <w:ind w:left="567" w:hanging="510"/>
      </w:pPr>
      <w:bookmarkStart w:id="28" w:name="_Toc118806420"/>
      <w:r>
        <w:t>4.2</w:t>
      </w:r>
      <w:r>
        <w:tab/>
      </w:r>
      <w:r>
        <w:tab/>
      </w:r>
      <w:r w:rsidR="00E77FBF" w:rsidRPr="006A11C3">
        <w:t>P</w:t>
      </w:r>
      <w:r w:rsidR="006A11C3" w:rsidRPr="006A11C3">
        <w:t>opis jednotlivých částí projektu</w:t>
      </w:r>
      <w:bookmarkEnd w:id="28"/>
    </w:p>
    <w:tbl>
      <w:tblPr>
        <w:tblStyle w:val="Mkatabulky"/>
        <w:tblW w:w="0" w:type="auto"/>
        <w:tblLook w:val="04A0" w:firstRow="1" w:lastRow="0" w:firstColumn="1" w:lastColumn="0" w:noHBand="0" w:noVBand="1"/>
      </w:tblPr>
      <w:tblGrid>
        <w:gridCol w:w="9062"/>
      </w:tblGrid>
      <w:tr w:rsidR="00E974B3" w:rsidRPr="00E974B3" w14:paraId="62147347" w14:textId="77777777" w:rsidTr="62B827A9">
        <w:trPr>
          <w:trHeight w:val="3127"/>
        </w:trPr>
        <w:tc>
          <w:tcPr>
            <w:tcW w:w="9062" w:type="dxa"/>
          </w:tcPr>
          <w:p w14:paraId="508099F0" w14:textId="77777777" w:rsidR="00E974B3" w:rsidRPr="00E974B3" w:rsidRDefault="00E974B3" w:rsidP="00EA520D">
            <w:pPr>
              <w:rPr>
                <w:rFonts w:cs="Arial"/>
                <w:b/>
              </w:rPr>
            </w:pPr>
            <w:r w:rsidRPr="00E974B3">
              <w:rPr>
                <w:rFonts w:cs="Arial"/>
                <w:b/>
                <w:sz w:val="22"/>
              </w:rPr>
              <w:t>UPOZORNĚNÍ</w:t>
            </w:r>
          </w:p>
          <w:p w14:paraId="709E5AA3" w14:textId="38FD9D65" w:rsidR="00E974B3" w:rsidRPr="002A58B3" w:rsidRDefault="00E974B3" w:rsidP="00EA520D">
            <w:pPr>
              <w:rPr>
                <w:rFonts w:cs="Arial"/>
                <w:sz w:val="22"/>
                <w:szCs w:val="22"/>
              </w:rPr>
            </w:pPr>
            <w:r w:rsidRPr="002A58B3">
              <w:rPr>
                <w:rFonts w:cs="Arial"/>
                <w:sz w:val="22"/>
                <w:szCs w:val="22"/>
              </w:rPr>
              <w:t>Žadatel dokládá souhlasné stanovisko odboru Hlavního architekta eGovernmentu (OHA), včetně Formuláře žádosti o stanovisko OHA typu A, případně vyjádření OHA o posouzení nereleva</w:t>
            </w:r>
            <w:r w:rsidR="005A777B" w:rsidRPr="002A58B3">
              <w:rPr>
                <w:rFonts w:cs="Arial"/>
                <w:sz w:val="22"/>
                <w:szCs w:val="22"/>
              </w:rPr>
              <w:t>n</w:t>
            </w:r>
            <w:r w:rsidRPr="002A58B3">
              <w:rPr>
                <w:rFonts w:cs="Arial"/>
                <w:szCs w:val="22"/>
              </w:rPr>
              <w:t xml:space="preserve">tnosti vydání stanoviska. Více viz příloha č. </w:t>
            </w:r>
            <w:r w:rsidR="006565FF" w:rsidRPr="002A58B3">
              <w:rPr>
                <w:rFonts w:cs="Arial"/>
                <w:szCs w:val="22"/>
              </w:rPr>
              <w:t>9</w:t>
            </w:r>
            <w:r w:rsidRPr="002A58B3">
              <w:rPr>
                <w:rFonts w:cs="Arial"/>
                <w:szCs w:val="22"/>
              </w:rPr>
              <w:t xml:space="preserve"> Pravidla pro vydání souhlasného stanoviska odboru Hlavního architekta eGovernmentu</w:t>
            </w:r>
            <w:r w:rsidRPr="002A58B3">
              <w:rPr>
                <w:rFonts w:cs="Arial"/>
                <w:sz w:val="22"/>
                <w:szCs w:val="22"/>
              </w:rPr>
              <w:t>.</w:t>
            </w:r>
          </w:p>
          <w:p w14:paraId="1B4FDE6B" w14:textId="6B11F861" w:rsidR="00E974B3" w:rsidRPr="00E974B3" w:rsidRDefault="00E974B3" w:rsidP="00FF5CAC">
            <w:pPr>
              <w:rPr>
                <w:rFonts w:cs="Arial"/>
                <w:b/>
                <w:bCs/>
              </w:rPr>
            </w:pPr>
            <w:r w:rsidRPr="002A58B3">
              <w:rPr>
                <w:rFonts w:cs="Arial"/>
                <w:szCs w:val="22"/>
              </w:rPr>
              <w:t xml:space="preserve">Žadatel může kromě souhlasného stanoviska OHA / vyjádření OHA o posouzení nerelevantnosti vydání stanoviska doložit i jen </w:t>
            </w:r>
            <w:r w:rsidR="00FF5CAC" w:rsidRPr="002A58B3">
              <w:rPr>
                <w:rFonts w:cs="Arial"/>
                <w:szCs w:val="22"/>
              </w:rPr>
              <w:t>P</w:t>
            </w:r>
            <w:r w:rsidRPr="002A58B3">
              <w:rPr>
                <w:rFonts w:cs="Arial"/>
                <w:szCs w:val="22"/>
              </w:rPr>
              <w:t>otvrzení o přijetí žádosti o vydání stanoviska OHA</w:t>
            </w:r>
            <w:r w:rsidR="006565FF" w:rsidRPr="002A58B3">
              <w:rPr>
                <w:rFonts w:cs="Arial"/>
                <w:szCs w:val="22"/>
              </w:rPr>
              <w:t xml:space="preserve"> včetně Formuláře žádosti o stanovisko OHA typu A</w:t>
            </w:r>
            <w:r w:rsidRPr="002A58B3">
              <w:rPr>
                <w:rFonts w:cs="Arial"/>
                <w:sz w:val="22"/>
                <w:szCs w:val="22"/>
              </w:rPr>
              <w:t xml:space="preserve">, vzor potvrzení je přílohou č. </w:t>
            </w:r>
            <w:r w:rsidR="006565FF" w:rsidRPr="002A58B3">
              <w:rPr>
                <w:rFonts w:cs="Arial"/>
                <w:szCs w:val="22"/>
              </w:rPr>
              <w:t>8</w:t>
            </w:r>
            <w:r w:rsidRPr="002A58B3">
              <w:rPr>
                <w:rFonts w:cs="Arial"/>
                <w:szCs w:val="22"/>
              </w:rPr>
              <w:t xml:space="preserve"> Specifických pravidel. Souhlasné stanovisko OHA je následně žadatel povinen doložit prostřednictvím žádosti o změnu (viz kapitola 12 Obecných pravidel) nejpozději do 12 měsíců od registrace žádosti o podporu.</w:t>
            </w:r>
          </w:p>
        </w:tc>
      </w:tr>
    </w:tbl>
    <w:p w14:paraId="65E59E95" w14:textId="614A43FB" w:rsidR="00D27FD6" w:rsidRDefault="008259B6" w:rsidP="00D27FD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74587322"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r w:rsidR="00D27FD6">
        <w:rPr>
          <w:rFonts w:cs="Arial"/>
        </w:rPr>
        <w:t xml:space="preserve"> </w:t>
      </w:r>
      <w:r w:rsidR="00D27FD6" w:rsidRPr="00E974B3">
        <w:rPr>
          <w:rFonts w:cs="Arial"/>
          <w:b/>
          <w:u w:val="single"/>
        </w:rPr>
        <w:t>Žadatel nevyplňuje, pokud</w:t>
      </w:r>
      <w:r w:rsidR="00E974B3">
        <w:rPr>
          <w:rFonts w:cs="Arial"/>
          <w:b/>
          <w:u w:val="single"/>
        </w:rPr>
        <w:t xml:space="preserve"> je</w:t>
      </w:r>
      <w:r w:rsidR="00E974B3" w:rsidRPr="00E974B3">
        <w:rPr>
          <w:rFonts w:cs="Arial"/>
          <w:b/>
          <w:u w:val="single"/>
        </w:rPr>
        <w:t> projekt zaměřen pouze na realizaci aktivity Kybernetické</w:t>
      </w:r>
      <w:r w:rsidR="00D27FD6" w:rsidRPr="00E974B3">
        <w:rPr>
          <w:rFonts w:cs="Arial"/>
          <w:b/>
          <w:u w:val="single"/>
        </w:rPr>
        <w:t xml:space="preserve"> bezpečnost</w:t>
      </w:r>
      <w:r w:rsidR="00E974B3" w:rsidRPr="00E974B3">
        <w:rPr>
          <w:rFonts w:cs="Arial"/>
          <w:b/>
          <w:u w:val="single"/>
        </w:rPr>
        <w:t>i</w:t>
      </w:r>
      <w:r w:rsidR="00E974B3" w:rsidRPr="00E974B3">
        <w:rPr>
          <w:rFonts w:cs="Arial"/>
        </w:rPr>
        <w:t>, tj</w:t>
      </w:r>
      <w:r w:rsidR="00E974B3" w:rsidRPr="0066130A">
        <w:rPr>
          <w:rFonts w:cs="Arial"/>
          <w:bCs/>
          <w:szCs w:val="22"/>
        </w:rPr>
        <w:t xml:space="preserve">. na realizaci technických bezpečnostních opatření podle § 5 odst. 3 zákona </w:t>
      </w:r>
      <w:r w:rsidR="005A777B" w:rsidRPr="00D27FD6">
        <w:rPr>
          <w:rFonts w:eastAsiaTheme="minorHAnsi" w:cs="Arial"/>
          <w:szCs w:val="22"/>
          <w:lang w:eastAsia="en-US"/>
        </w:rPr>
        <w:t xml:space="preserve">č. 181/2014 Sb. </w:t>
      </w:r>
      <w:r w:rsidR="00E974B3" w:rsidRPr="0066130A">
        <w:rPr>
          <w:rFonts w:cs="Arial"/>
          <w:bCs/>
          <w:szCs w:val="22"/>
        </w:rPr>
        <w:t>o</w:t>
      </w:r>
      <w:r w:rsidR="005A777B">
        <w:rPr>
          <w:rFonts w:cs="Arial"/>
          <w:bCs/>
          <w:szCs w:val="22"/>
        </w:rPr>
        <w:t xml:space="preserve"> </w:t>
      </w:r>
      <w:r w:rsidR="005A777B" w:rsidRPr="0066130A">
        <w:rPr>
          <w:rFonts w:cs="Arial"/>
          <w:bCs/>
          <w:szCs w:val="22"/>
        </w:rPr>
        <w:t>kybernetické bezpečnosti</w:t>
      </w:r>
      <w:r w:rsidR="00E974B3" w:rsidRPr="0066130A">
        <w:rPr>
          <w:rFonts w:cs="Arial"/>
          <w:bCs/>
          <w:szCs w:val="22"/>
        </w:rPr>
        <w:t xml:space="preserve"> </w:t>
      </w:r>
      <w:r w:rsidR="005A777B" w:rsidRPr="00D27FD6">
        <w:rPr>
          <w:rFonts w:eastAsiaTheme="minorHAnsi" w:cs="Arial"/>
          <w:szCs w:val="22"/>
          <w:lang w:eastAsia="en-US"/>
        </w:rPr>
        <w:t>a o změně souvisejících zákonů (zákon o kybernetické bezpečnosti), ve znění pozdějších předpisů (dále “ZKB”)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tbl>
      <w:tblPr>
        <w:tblStyle w:val="Mkatabulky"/>
        <w:tblW w:w="0" w:type="auto"/>
        <w:tblLook w:val="04A0" w:firstRow="1" w:lastRow="0" w:firstColumn="1" w:lastColumn="0" w:noHBand="0" w:noVBand="1"/>
      </w:tblPr>
      <w:tblGrid>
        <w:gridCol w:w="2122"/>
        <w:gridCol w:w="6940"/>
      </w:tblGrid>
      <w:tr w:rsidR="00E54360" w:rsidRPr="00754123" w14:paraId="58A25839" w14:textId="77777777" w:rsidTr="00DE0957">
        <w:tc>
          <w:tcPr>
            <w:tcW w:w="2122" w:type="dxa"/>
            <w:shd w:val="clear" w:color="auto" w:fill="C0D7F1" w:themeFill="text2" w:themeFillTint="33"/>
            <w:vAlign w:val="center"/>
          </w:tcPr>
          <w:p w14:paraId="6B285C3F" w14:textId="7C5C69AD" w:rsidR="00E54360" w:rsidRPr="00B676C4" w:rsidRDefault="00E54360" w:rsidP="00DE0957">
            <w:pPr>
              <w:rPr>
                <w:rFonts w:cs="Arial"/>
                <w:b/>
                <w:sz w:val="22"/>
                <w:szCs w:val="22"/>
              </w:rPr>
            </w:pPr>
            <w:r w:rsidRPr="00754123">
              <w:rPr>
                <w:rFonts w:cs="Arial"/>
                <w:b/>
                <w:sz w:val="22"/>
                <w:szCs w:val="22"/>
              </w:rPr>
              <w:t>Název pořizovaného IS</w:t>
            </w:r>
          </w:p>
        </w:tc>
        <w:tc>
          <w:tcPr>
            <w:tcW w:w="6940" w:type="dxa"/>
            <w:vAlign w:val="center"/>
          </w:tcPr>
          <w:p w14:paraId="0667D6A6" w14:textId="410A36D7" w:rsidR="00E54360" w:rsidRPr="00B676C4" w:rsidRDefault="00E54360" w:rsidP="00DE0957">
            <w:pPr>
              <w:rPr>
                <w:rFonts w:cs="Arial"/>
                <w:sz w:val="22"/>
                <w:szCs w:val="22"/>
              </w:rPr>
            </w:pPr>
            <w:r w:rsidRPr="00754123">
              <w:rPr>
                <w:rFonts w:cs="Arial"/>
                <w:i/>
                <w:sz w:val="22"/>
                <w:szCs w:val="22"/>
              </w:rPr>
              <w:t>Uveďte název</w:t>
            </w:r>
          </w:p>
        </w:tc>
      </w:tr>
      <w:tr w:rsidR="00E54360" w:rsidRPr="00754123" w14:paraId="44B805F2" w14:textId="77777777" w:rsidTr="00DE0957">
        <w:tc>
          <w:tcPr>
            <w:tcW w:w="2122" w:type="dxa"/>
            <w:shd w:val="clear" w:color="auto" w:fill="C0D7F1" w:themeFill="text2" w:themeFillTint="33"/>
            <w:vAlign w:val="center"/>
          </w:tcPr>
          <w:p w14:paraId="671F6C34" w14:textId="36D6352A" w:rsidR="00E54360" w:rsidRPr="00B676C4" w:rsidRDefault="00E54360" w:rsidP="00DE0957">
            <w:pPr>
              <w:rPr>
                <w:rFonts w:cs="Arial"/>
                <w:b/>
                <w:sz w:val="22"/>
                <w:szCs w:val="22"/>
              </w:rPr>
            </w:pPr>
            <w:r w:rsidRPr="00754123">
              <w:rPr>
                <w:rFonts w:cs="Arial"/>
                <w:b/>
                <w:sz w:val="22"/>
                <w:szCs w:val="22"/>
              </w:rPr>
              <w:t xml:space="preserve">ID IS </w:t>
            </w:r>
          </w:p>
        </w:tc>
        <w:tc>
          <w:tcPr>
            <w:tcW w:w="6940" w:type="dxa"/>
            <w:vAlign w:val="center"/>
          </w:tcPr>
          <w:p w14:paraId="3B86FD81" w14:textId="5C68F099" w:rsidR="00E54360" w:rsidRPr="00B676C4" w:rsidRDefault="00E54360" w:rsidP="00DE0957">
            <w:pPr>
              <w:rPr>
                <w:rFonts w:cs="Arial"/>
                <w:sz w:val="22"/>
                <w:szCs w:val="22"/>
              </w:rPr>
            </w:pPr>
            <w:r w:rsidRPr="00754123">
              <w:rPr>
                <w:rFonts w:cs="Arial"/>
                <w:i/>
                <w:sz w:val="22"/>
                <w:szCs w:val="22"/>
              </w:rPr>
              <w:t xml:space="preserve">Uveďte číselný identifikátor, který umožní </w:t>
            </w:r>
            <w:r w:rsidR="00DE0957" w:rsidRPr="00754123">
              <w:rPr>
                <w:rFonts w:cs="Arial"/>
                <w:i/>
                <w:sz w:val="22"/>
                <w:szCs w:val="22"/>
              </w:rPr>
              <w:t>tento IS</w:t>
            </w:r>
            <w:r w:rsidRPr="00754123">
              <w:rPr>
                <w:rFonts w:cs="Arial"/>
                <w:i/>
                <w:sz w:val="22"/>
                <w:szCs w:val="22"/>
              </w:rPr>
              <w:t xml:space="preserve"> jednoznačně identifikovat. Identifikátor musí souhlasit s identifikátory uváděnými v kapitole Indikátory</w:t>
            </w:r>
          </w:p>
        </w:tc>
      </w:tr>
      <w:tr w:rsidR="006A11C3" w:rsidRPr="00754123" w14:paraId="3E88C1CC" w14:textId="77777777" w:rsidTr="00DE0957">
        <w:tc>
          <w:tcPr>
            <w:tcW w:w="2122" w:type="dxa"/>
            <w:shd w:val="clear" w:color="auto" w:fill="C0D7F1" w:themeFill="text2" w:themeFillTint="33"/>
            <w:vAlign w:val="center"/>
          </w:tcPr>
          <w:p w14:paraId="6F35AD27" w14:textId="18E4D39E" w:rsidR="006A11C3" w:rsidRPr="00B676C4" w:rsidRDefault="006A11C3" w:rsidP="00B676C4">
            <w:pPr>
              <w:jc w:val="left"/>
              <w:rPr>
                <w:rFonts w:cs="Arial"/>
                <w:b/>
                <w:sz w:val="22"/>
                <w:szCs w:val="22"/>
              </w:rPr>
            </w:pPr>
            <w:r w:rsidRPr="00754123">
              <w:rPr>
                <w:rFonts w:cs="Arial"/>
                <w:b/>
                <w:sz w:val="22"/>
                <w:szCs w:val="22"/>
              </w:rPr>
              <w:t xml:space="preserve">Aktivita dle kapitoly </w:t>
            </w:r>
            <w:r w:rsidR="00C75CAB" w:rsidRPr="00754123">
              <w:rPr>
                <w:rFonts w:cs="Arial"/>
                <w:b/>
                <w:sz w:val="22"/>
                <w:szCs w:val="22"/>
              </w:rPr>
              <w:t>3</w:t>
            </w:r>
            <w:r w:rsidRPr="00754123">
              <w:rPr>
                <w:rFonts w:cs="Arial"/>
                <w:b/>
                <w:sz w:val="22"/>
                <w:szCs w:val="22"/>
              </w:rPr>
              <w:t xml:space="preserve">.3 </w:t>
            </w:r>
            <w:r w:rsidR="00C75CAB" w:rsidRPr="00754123">
              <w:rPr>
                <w:rFonts w:cs="Arial"/>
                <w:b/>
                <w:sz w:val="22"/>
                <w:szCs w:val="22"/>
              </w:rPr>
              <w:t>S</w:t>
            </w:r>
            <w:r w:rsidRPr="00754123">
              <w:rPr>
                <w:rFonts w:cs="Arial"/>
                <w:b/>
                <w:sz w:val="22"/>
                <w:szCs w:val="22"/>
              </w:rPr>
              <w:t>pecifických pravidel</w:t>
            </w:r>
          </w:p>
        </w:tc>
        <w:tc>
          <w:tcPr>
            <w:tcW w:w="6940" w:type="dxa"/>
            <w:vAlign w:val="center"/>
          </w:tcPr>
          <w:p w14:paraId="01E9576C" w14:textId="48A270B1" w:rsidR="006A11C3" w:rsidRPr="00B676C4" w:rsidRDefault="006A11C3" w:rsidP="00DE0957">
            <w:pPr>
              <w:rPr>
                <w:rFonts w:cs="Arial"/>
                <w:i/>
                <w:sz w:val="22"/>
                <w:szCs w:val="22"/>
              </w:rPr>
            </w:pPr>
            <w:r w:rsidRPr="00754123">
              <w:rPr>
                <w:rFonts w:cs="Arial"/>
                <w:i/>
                <w:sz w:val="22"/>
                <w:szCs w:val="22"/>
              </w:rPr>
              <w:t xml:space="preserve">Uveďte přesný název aktivity podle kapitoly </w:t>
            </w:r>
            <w:r w:rsidR="00C75CAB" w:rsidRPr="00754123">
              <w:rPr>
                <w:rFonts w:cs="Arial"/>
                <w:i/>
                <w:sz w:val="22"/>
                <w:szCs w:val="22"/>
              </w:rPr>
              <w:t>3</w:t>
            </w:r>
            <w:r w:rsidRPr="00754123">
              <w:rPr>
                <w:rFonts w:cs="Arial"/>
                <w:i/>
                <w:sz w:val="22"/>
                <w:szCs w:val="22"/>
              </w:rPr>
              <w:t xml:space="preserve">.3 </w:t>
            </w:r>
            <w:r w:rsidR="00DB73A1" w:rsidRPr="00754123">
              <w:rPr>
                <w:rFonts w:cs="Arial"/>
                <w:i/>
                <w:sz w:val="22"/>
                <w:szCs w:val="22"/>
              </w:rPr>
              <w:t>S</w:t>
            </w:r>
            <w:r w:rsidRPr="00754123">
              <w:rPr>
                <w:rFonts w:cs="Arial"/>
                <w:i/>
                <w:sz w:val="22"/>
                <w:szCs w:val="22"/>
              </w:rPr>
              <w:t>pecifických pravidel, prostřednictvím které je IS realizován.</w:t>
            </w:r>
          </w:p>
          <w:p w14:paraId="79409B0A" w14:textId="5D9C58B5" w:rsidR="006A11C3" w:rsidRPr="00B676C4" w:rsidRDefault="006A11C3" w:rsidP="006A11C3">
            <w:pPr>
              <w:rPr>
                <w:rFonts w:cs="Arial"/>
                <w:i/>
                <w:sz w:val="22"/>
                <w:szCs w:val="22"/>
              </w:rPr>
            </w:pPr>
            <w:r w:rsidRPr="00754123">
              <w:rPr>
                <w:rFonts w:cs="Arial"/>
                <w:i/>
                <w:sz w:val="22"/>
                <w:szCs w:val="22"/>
              </w:rPr>
              <w:t>Stručně popište, jak dochází k plnění uvedené aktivity. Dbejte na soulad s informacemi v kapitole 4.3, bod popis souladu projektu s Prováděcím dokumentem programu Digitální Česko pro čerpání z IROP 2021-2027</w:t>
            </w:r>
          </w:p>
        </w:tc>
      </w:tr>
      <w:tr w:rsidR="00E54360" w:rsidRPr="00754123" w14:paraId="6C00120F" w14:textId="77777777" w:rsidTr="00DE0957">
        <w:tc>
          <w:tcPr>
            <w:tcW w:w="2122" w:type="dxa"/>
            <w:shd w:val="clear" w:color="auto" w:fill="C0D7F1" w:themeFill="text2" w:themeFillTint="33"/>
            <w:vAlign w:val="center"/>
          </w:tcPr>
          <w:p w14:paraId="62C8E4B6" w14:textId="3A7366C3" w:rsidR="00E54360" w:rsidRPr="00B676C4" w:rsidRDefault="00E54360" w:rsidP="00DE0957">
            <w:pPr>
              <w:rPr>
                <w:rFonts w:cs="Arial"/>
                <w:b/>
                <w:sz w:val="22"/>
                <w:szCs w:val="22"/>
              </w:rPr>
            </w:pPr>
            <w:r w:rsidRPr="00754123">
              <w:rPr>
                <w:rFonts w:cs="Arial"/>
                <w:b/>
                <w:sz w:val="22"/>
                <w:szCs w:val="22"/>
              </w:rPr>
              <w:t xml:space="preserve">Popis </w:t>
            </w:r>
          </w:p>
        </w:tc>
        <w:tc>
          <w:tcPr>
            <w:tcW w:w="6940" w:type="dxa"/>
            <w:vAlign w:val="center"/>
          </w:tcPr>
          <w:p w14:paraId="08A0E8AF" w14:textId="299B5FD9" w:rsidR="00DE0957" w:rsidRPr="00B676C4" w:rsidRDefault="00DE0957" w:rsidP="00DE0957">
            <w:pPr>
              <w:rPr>
                <w:rFonts w:cs="Arial"/>
                <w:i/>
                <w:sz w:val="22"/>
                <w:szCs w:val="22"/>
              </w:rPr>
            </w:pPr>
            <w:r w:rsidRPr="00754123">
              <w:rPr>
                <w:rFonts w:cs="Arial"/>
                <w:i/>
                <w:sz w:val="22"/>
                <w:szCs w:val="22"/>
              </w:rPr>
              <w:t>Specifikujte, zda se jedná o nově vyvinutý IS, případně systém upravený, konfigurovaný.</w:t>
            </w:r>
          </w:p>
          <w:p w14:paraId="4FFB051D" w14:textId="1219626D" w:rsidR="00D27FD6" w:rsidRPr="00B676C4" w:rsidRDefault="00DE0957" w:rsidP="00DE0957">
            <w:pPr>
              <w:rPr>
                <w:rFonts w:cs="Arial"/>
                <w:i/>
                <w:sz w:val="22"/>
                <w:szCs w:val="22"/>
              </w:rPr>
            </w:pPr>
            <w:r w:rsidRPr="00754123">
              <w:rPr>
                <w:rFonts w:cs="Arial"/>
                <w:i/>
                <w:sz w:val="22"/>
                <w:szCs w:val="22"/>
              </w:rPr>
              <w:t xml:space="preserve">Shrnutí podstatných procesních, aplikačních, technických a </w:t>
            </w:r>
            <w:r w:rsidRPr="00754123">
              <w:rPr>
                <w:rFonts w:cs="Arial"/>
                <w:i/>
                <w:sz w:val="22"/>
                <w:szCs w:val="22"/>
              </w:rPr>
              <w:lastRenderedPageBreak/>
              <w:t>technologických aspektů.</w:t>
            </w:r>
          </w:p>
        </w:tc>
      </w:tr>
      <w:tr w:rsidR="00E54360" w:rsidRPr="00754123" w14:paraId="436373F5" w14:textId="77777777" w:rsidTr="00DE0957">
        <w:tc>
          <w:tcPr>
            <w:tcW w:w="2122" w:type="dxa"/>
            <w:shd w:val="clear" w:color="auto" w:fill="C0D7F1" w:themeFill="text2" w:themeFillTint="33"/>
            <w:vAlign w:val="center"/>
          </w:tcPr>
          <w:p w14:paraId="59C1B233" w14:textId="3084CC68" w:rsidR="00E54360" w:rsidRPr="00B676C4" w:rsidRDefault="00DE0957" w:rsidP="00DE0957">
            <w:pPr>
              <w:rPr>
                <w:rFonts w:cs="Arial"/>
                <w:b/>
                <w:sz w:val="22"/>
                <w:szCs w:val="22"/>
              </w:rPr>
            </w:pPr>
            <w:r w:rsidRPr="00754123">
              <w:rPr>
                <w:rFonts w:cs="Arial"/>
                <w:b/>
                <w:sz w:val="22"/>
                <w:szCs w:val="22"/>
              </w:rPr>
              <w:lastRenderedPageBreak/>
              <w:t>Funkcionality</w:t>
            </w:r>
          </w:p>
        </w:tc>
        <w:tc>
          <w:tcPr>
            <w:tcW w:w="6940" w:type="dxa"/>
            <w:vAlign w:val="center"/>
          </w:tcPr>
          <w:p w14:paraId="76DE25F7" w14:textId="40F1C50D" w:rsidR="00E54360" w:rsidRPr="00B676C4" w:rsidRDefault="00DE0957" w:rsidP="001C5FEF">
            <w:pPr>
              <w:rPr>
                <w:rFonts w:cs="Arial"/>
                <w:i/>
                <w:sz w:val="22"/>
                <w:szCs w:val="22"/>
              </w:rPr>
            </w:pPr>
            <w:r w:rsidRPr="00754123">
              <w:rPr>
                <w:rFonts w:cs="Arial"/>
                <w:i/>
                <w:sz w:val="22"/>
                <w:szCs w:val="22"/>
              </w:rPr>
              <w:t>Uveďte výčet a vysvětlení zavedených nových funkcionalit a jak jsou odvozena z technického řešení projektu.</w:t>
            </w:r>
          </w:p>
        </w:tc>
      </w:tr>
    </w:tbl>
    <w:p w14:paraId="4DD70111" w14:textId="24399EC9" w:rsidR="00E54360" w:rsidRDefault="00D27FD6" w:rsidP="00E54360">
      <w:pPr>
        <w:rPr>
          <w:rFonts w:cs="Arial"/>
        </w:rPr>
      </w:pPr>
      <w:r w:rsidRPr="00E974B3">
        <w:rPr>
          <w:rFonts w:cs="Arial"/>
          <w:b/>
          <w:u w:val="single"/>
        </w:rPr>
        <w:t xml:space="preserve">Žadatel vyplňuje </w:t>
      </w:r>
      <w:r w:rsidR="00E974B3" w:rsidRPr="00E974B3">
        <w:rPr>
          <w:rFonts w:cs="Arial"/>
          <w:b/>
          <w:u w:val="single"/>
        </w:rPr>
        <w:t>vždy, pokud</w:t>
      </w:r>
      <w:r w:rsidRPr="00E974B3">
        <w:rPr>
          <w:rFonts w:cs="Arial"/>
          <w:b/>
          <w:u w:val="single"/>
        </w:rPr>
        <w:t xml:space="preserve"> je v projektu realizována aktivita Kybernetická bezpečnost</w:t>
      </w:r>
      <w:r w:rsidR="00E974B3">
        <w:rPr>
          <w:rFonts w:cs="Arial"/>
        </w:rPr>
        <w:t xml:space="preserve">, </w:t>
      </w:r>
      <w:r w:rsidR="00E974B3" w:rsidRPr="0066130A">
        <w:rPr>
          <w:rFonts w:cs="Arial"/>
          <w:bCs/>
          <w:szCs w:val="22"/>
        </w:rPr>
        <w:t xml:space="preserve">tj. na realizaci technických bezpečnostních opatření podle § 5 odst. 3 </w:t>
      </w:r>
      <w:r w:rsidR="005A777B">
        <w:rPr>
          <w:rFonts w:cs="Arial"/>
          <w:bCs/>
          <w:szCs w:val="22"/>
        </w:rPr>
        <w:t>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p w14:paraId="6B1C3C64"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Žadatel uvede výčet informačních a komunikačních systémů, které spravuje (popř. které spravuje podřízená organizace) a hodlá je v rámci projektu zabezpečit, nebo které bude v projektu zabezpečovat pro jinou organizaci. </w:t>
      </w:r>
    </w:p>
    <w:p w14:paraId="3545C92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Pokud jsou předmětem opatření k zabezpečení KII/VIS/ISZS, které spravuje (popř. které spravuje podřízená organizace) nebo které bude v projektu zabezpečovat pro jinou organizaci, uvede žadatel výčet těchto IS KII/VIS/ISZS. </w:t>
      </w:r>
    </w:p>
    <w:p w14:paraId="5141DA1E"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KII, žadatel uvede výčet a popis dílčích informačních a komunikačních systémů, ze kterých se každá taková KII skládá.</w:t>
      </w:r>
    </w:p>
    <w:p w14:paraId="665996A6"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IS/KS, který není KII/VIS/ISZS, žadatel tento systém definuje a vymezí.</w:t>
      </w:r>
    </w:p>
    <w:p w14:paraId="15F551C6"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popíše veškeré své (resp. své organizace nebo organizace, jejíchž IS zabezpečuje) ICT vybavení a v návaznosti na to uvede, které části tohoto vybavení jsou zároveň technická aktiva příslušného KII/VIS/ISZS/IS/KS.</w:t>
      </w:r>
    </w:p>
    <w:p w14:paraId="7F4EC8E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jsou předmětem opatření k zabezpečení KII/VIS/ISZS/IS/KS, uvede, které části vybavení spadají do relevantních KII/VIS/ISZS/IS/KS.</w:t>
      </w:r>
    </w:p>
    <w:p w14:paraId="0C7D6989"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uvede, které části jeho ICT vybavení (resp. vybavení jeho organizace nebo organizace, jejíž systémy zabezpečuje) případně tvoří ISOUI.</w:t>
      </w:r>
    </w:p>
    <w:p w14:paraId="424661BE"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Výčet zabezpečovaných systémů (přehledný stručný seznam KII / VIS / ISZS / 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21209FF9" w14:textId="5FC4BD26" w:rsidR="00D27FD6" w:rsidRPr="00D27FD6" w:rsidRDefault="00D27FD6" w:rsidP="000B3C22">
      <w:pPr>
        <w:numPr>
          <w:ilvl w:val="0"/>
          <w:numId w:val="5"/>
        </w:numPr>
        <w:spacing w:before="0" w:after="200" w:line="276" w:lineRule="auto"/>
        <w:contextualSpacing/>
        <w:rPr>
          <w:rFonts w:eastAsiaTheme="minorHAnsi" w:cs="Arial"/>
          <w:szCs w:val="22"/>
          <w:lang w:eastAsia="en-US"/>
        </w:rPr>
      </w:pPr>
      <w:r w:rsidRPr="00D27FD6">
        <w:rPr>
          <w:rFonts w:eastAsiaTheme="minorHAnsi" w:cs="Arial"/>
          <w:szCs w:val="22"/>
          <w:lang w:eastAsia="en-US"/>
        </w:rPr>
        <w:t>Výčet jednotlivých technických opatření podle § 5 odst. 3) ZKB, které žadatel plánuje realizovat v rámci projektu. Projekt musí realizovat jedno či více bezpečnostních technických opatření z těchto oblastí:</w:t>
      </w:r>
    </w:p>
    <w:p w14:paraId="7BA5E72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fyzická bezpečnost;</w:t>
      </w:r>
    </w:p>
    <w:p w14:paraId="26A198E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integrity komunikačních sítí;</w:t>
      </w:r>
    </w:p>
    <w:p w14:paraId="20730E8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ověřování identity uživatelů;</w:t>
      </w:r>
    </w:p>
    <w:p w14:paraId="79008D7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řízení přístupových oprávnění;</w:t>
      </w:r>
    </w:p>
    <w:p w14:paraId="253FA17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před škodlivým kódem;</w:t>
      </w:r>
    </w:p>
    <w:p w14:paraId="1523061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zaznamenávání činnosti kritické informační infrastruktury a významných informačních systémů, jejich uživatelů a administrátorů;</w:t>
      </w:r>
    </w:p>
    <w:p w14:paraId="7BAE47DF"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detekci kybernetických bezpečnostních událostí;</w:t>
      </w:r>
    </w:p>
    <w:p w14:paraId="68081ED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sběr a vyhodnocení kybernetických bezpečnostních událostí;</w:t>
      </w:r>
    </w:p>
    <w:p w14:paraId="1A93D61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aplikační bezpečnost;</w:t>
      </w:r>
    </w:p>
    <w:p w14:paraId="34888B0B"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kryptografické prostředky, které nejsou určeny k ochraně utajovaných skutečností;</w:t>
      </w:r>
    </w:p>
    <w:p w14:paraId="754AED4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lastRenderedPageBreak/>
        <w:t>nástroj pro zajišťování úrovně dostupnosti informací;</w:t>
      </w:r>
    </w:p>
    <w:p w14:paraId="567E87A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bezpečnost průmyslových a řídicích systémů;</w:t>
      </w:r>
    </w:p>
    <w:p w14:paraId="4F27D67B" w14:textId="77777777" w:rsidR="00D27FD6" w:rsidRPr="00D27FD6" w:rsidRDefault="00D27FD6" w:rsidP="005A777B">
      <w:pPr>
        <w:rPr>
          <w:rFonts w:eastAsiaTheme="minorHAnsi" w:cs="Arial"/>
          <w:szCs w:val="22"/>
          <w:lang w:eastAsia="en-US"/>
        </w:rPr>
      </w:pPr>
      <w:r w:rsidRPr="00D27FD6">
        <w:rPr>
          <w:rFonts w:eastAsiaTheme="minorHAnsi" w:cs="Arial"/>
          <w:szCs w:val="22"/>
          <w:lang w:eastAsia="en-US"/>
        </w:rPr>
        <w:t>a to podle hlavy II, vyhlášky č. 82/2018 Sb., o bezpečnostních opatřeních, kybernetických bezpečnostních incidentech, reaktivních opatřeních, náležitostech podání v oblasti kybernetické bezpečnosti a likvidaci dat (vyhláška o kybernetické bezpečnosti).</w:t>
      </w:r>
    </w:p>
    <w:p w14:paraId="465C1655" w14:textId="3C988392" w:rsidR="00D27FD6" w:rsidRDefault="00D27FD6">
      <w:pPr>
        <w:spacing w:before="0" w:after="200"/>
        <w:rPr>
          <w:rFonts w:eastAsiaTheme="minorHAnsi" w:cs="Arial"/>
          <w:szCs w:val="22"/>
          <w:lang w:eastAsia="en-US"/>
        </w:rPr>
      </w:pPr>
      <w:r w:rsidRPr="00D27FD6">
        <w:rPr>
          <w:rFonts w:eastAsiaTheme="minorHAnsi" w:cs="Arial"/>
          <w:szCs w:val="22"/>
          <w:lang w:eastAsia="en-US"/>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E974B3" w:rsidRPr="00821A84" w14:paraId="3E36B85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351F5C3F" w14:textId="77777777" w:rsidR="00E974B3" w:rsidRPr="00233AC0" w:rsidRDefault="00E974B3" w:rsidP="00EA520D">
            <w:pPr>
              <w:spacing w:before="240" w:after="200" w:line="276" w:lineRule="auto"/>
              <w:rPr>
                <w:rFonts w:cs="Arial"/>
                <w:b/>
              </w:rPr>
            </w:pPr>
            <w:r w:rsidRPr="00233AC0">
              <w:rPr>
                <w:rFonts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0F229EE7" w14:textId="77777777" w:rsidR="00E974B3" w:rsidRPr="0065014A" w:rsidRDefault="00E974B3" w:rsidP="00EA520D">
            <w:pPr>
              <w:contextualSpacing/>
              <w:rPr>
                <w:rFonts w:eastAsia="Times New Roman" w:cs="Arial"/>
                <w:i/>
                <w:szCs w:val="24"/>
              </w:rPr>
            </w:pPr>
            <w:r w:rsidRPr="005C71C7">
              <w:rPr>
                <w:rFonts w:eastAsia="Times New Roman" w:cs="Arial"/>
                <w:i/>
                <w:szCs w:val="24"/>
              </w:rPr>
              <w:t xml:space="preserve">Uveďte číselný identifikátor tohoto opatření, který umožní toto opatření jednoznačně identifikovat. </w:t>
            </w:r>
          </w:p>
        </w:tc>
      </w:tr>
      <w:tr w:rsidR="00E974B3" w:rsidRPr="00821A84" w14:paraId="25FA2D02"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544BCDAE" w14:textId="77777777" w:rsidR="00E974B3" w:rsidRPr="00233AC0" w:rsidRDefault="00E974B3" w:rsidP="00EA520D">
            <w:pPr>
              <w:spacing w:before="240" w:after="200" w:line="276" w:lineRule="auto"/>
              <w:rPr>
                <w:rFonts w:cs="Arial"/>
                <w:b/>
              </w:rPr>
            </w:pPr>
            <w:r w:rsidRPr="00233AC0">
              <w:rPr>
                <w:rFonts w:cs="Arial"/>
                <w:b/>
              </w:rPr>
              <w:t xml:space="preserve">Oblast opatření podle </w:t>
            </w:r>
            <w:r>
              <w:rPr>
                <w:rFonts w:cs="Arial"/>
                <w:b/>
              </w:rPr>
              <w:t>ZKB a vyhlášky</w:t>
            </w:r>
            <w:r w:rsidRPr="00831C5E">
              <w:rPr>
                <w:rFonts w:cs="Arial"/>
                <w:b/>
              </w:rPr>
              <w:t xml:space="preserve"> o kybernetické bezpečnosti</w:t>
            </w:r>
            <w:r w:rsidRPr="00233AC0">
              <w:rPr>
                <w:rFonts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7B1E7CC0" w14:textId="77777777" w:rsidR="00E974B3" w:rsidRDefault="00E974B3" w:rsidP="00EA520D">
            <w:pPr>
              <w:contextualSpacing/>
              <w:rPr>
                <w:rFonts w:eastAsia="Times New Roman" w:cs="Arial"/>
                <w:i/>
                <w:iCs/>
              </w:rPr>
            </w:pPr>
            <w:r w:rsidRPr="1B0A405A">
              <w:rPr>
                <w:rFonts w:eastAsia="Times New Roman" w:cs="Arial"/>
                <w:i/>
                <w:iCs/>
              </w:rPr>
              <w:t xml:space="preserve">Uveďte, do které z dvanácti oblastí </w:t>
            </w:r>
            <w:r>
              <w:rPr>
                <w:rFonts w:eastAsia="Times New Roman" w:cs="Arial"/>
                <w:i/>
                <w:iCs/>
              </w:rPr>
              <w:t xml:space="preserve">(a. až l.) </w:t>
            </w:r>
            <w:r w:rsidRPr="1B0A405A">
              <w:rPr>
                <w:rFonts w:eastAsia="Times New Roman" w:cs="Arial"/>
                <w:i/>
                <w:iCs/>
              </w:rPr>
              <w:t xml:space="preserve">dle § 5 odst. 3) ZKB a </w:t>
            </w:r>
            <w:r w:rsidRPr="00D0502F">
              <w:rPr>
                <w:rFonts w:cs="Arial"/>
                <w:i/>
                <w:iCs/>
              </w:rPr>
              <w:t xml:space="preserve">hlavy II vyhlášky </w:t>
            </w:r>
            <w:r w:rsidRPr="1B0A405A">
              <w:rPr>
                <w:rFonts w:cs="Arial"/>
                <w:i/>
                <w:iCs/>
              </w:rPr>
              <w:t>o kybernetické bezpečnosti</w:t>
            </w:r>
            <w:r w:rsidRPr="00D0502F">
              <w:rPr>
                <w:rFonts w:cs="Arial"/>
                <w:i/>
                <w:iCs/>
              </w:rPr>
              <w:t xml:space="preserve"> </w:t>
            </w:r>
            <w:r w:rsidRPr="1B0A405A">
              <w:rPr>
                <w:rFonts w:eastAsia="Times New Roman" w:cs="Arial"/>
                <w:i/>
                <w:iCs/>
              </w:rPr>
              <w:t>vaše bezpečnostní technické opatření spadá.</w:t>
            </w:r>
          </w:p>
          <w:p w14:paraId="5BA4CB35" w14:textId="77777777" w:rsidR="00E974B3" w:rsidRPr="00A6299C" w:rsidRDefault="00E974B3" w:rsidP="00EA520D">
            <w:pPr>
              <w:contextualSpacing/>
              <w:rPr>
                <w:rFonts w:eastAsia="Times New Roman" w:cs="Arial"/>
                <w:i/>
                <w:iCs/>
              </w:rPr>
            </w:pPr>
            <w:r w:rsidRPr="00A6299C">
              <w:rPr>
                <w:rFonts w:eastAsia="Times New Roman" w:cs="Arial"/>
                <w:i/>
                <w:iCs/>
              </w:rPr>
              <w:t>Příklad</w:t>
            </w:r>
            <w:r>
              <w:rPr>
                <w:rFonts w:eastAsia="Times New Roman" w:cs="Arial"/>
                <w:i/>
                <w:iCs/>
              </w:rPr>
              <w:t xml:space="preserve"> uvedení</w:t>
            </w:r>
            <w:r w:rsidRPr="00A6299C">
              <w:rPr>
                <w:rFonts w:eastAsia="Times New Roman" w:cs="Arial"/>
                <w:i/>
                <w:iCs/>
              </w:rPr>
              <w:t>:</w:t>
            </w:r>
          </w:p>
          <w:p w14:paraId="5C149B06" w14:textId="77777777" w:rsidR="00E974B3" w:rsidRDefault="00E974B3" w:rsidP="00EA520D">
            <w:pPr>
              <w:contextualSpacing/>
              <w:rPr>
                <w:rFonts w:cs="Arial"/>
                <w:i/>
              </w:rPr>
            </w:pPr>
            <w:r>
              <w:rPr>
                <w:rFonts w:cs="Arial"/>
                <w:i/>
              </w:rPr>
              <w:t>„</w:t>
            </w:r>
            <w:r w:rsidRPr="00AF58CC">
              <w:rPr>
                <w:rFonts w:cs="Arial"/>
                <w:i/>
              </w:rPr>
              <w:t>Oblast opatření podle ZKB:</w:t>
            </w:r>
            <w:r w:rsidRPr="00A6299C">
              <w:rPr>
                <w:rFonts w:cs="Arial"/>
                <w:i/>
              </w:rPr>
              <w:t xml:space="preserve"> a) </w:t>
            </w:r>
            <w:r w:rsidRPr="00AF58CC">
              <w:rPr>
                <w:rFonts w:cs="Arial"/>
                <w:i/>
              </w:rPr>
              <w:t>fyzická bezpečnost</w:t>
            </w:r>
          </w:p>
          <w:p w14:paraId="1D8C2F2A" w14:textId="77777777" w:rsidR="00E974B3" w:rsidRPr="0065014A" w:rsidRDefault="00E974B3" w:rsidP="00EA520D">
            <w:pPr>
              <w:contextualSpacing/>
              <w:rPr>
                <w:rFonts w:eastAsia="Times New Roman" w:cs="Arial"/>
                <w:i/>
                <w:iCs/>
              </w:rPr>
            </w:pPr>
            <w:r w:rsidRPr="00A6299C">
              <w:rPr>
                <w:rFonts w:eastAsia="Times New Roman" w:cs="Arial"/>
                <w:i/>
                <w:iCs/>
              </w:rPr>
              <w:t>Oblast opatření podle vyhlášky o kybernetické bezpečnosti</w:t>
            </w:r>
            <w:r>
              <w:rPr>
                <w:rFonts w:eastAsia="Times New Roman" w:cs="Arial"/>
                <w:i/>
                <w:iCs/>
              </w:rPr>
              <w:t xml:space="preserve">: </w:t>
            </w:r>
            <w:r w:rsidRPr="00A6299C">
              <w:rPr>
                <w:rFonts w:eastAsia="Times New Roman" w:cs="Arial"/>
                <w:i/>
                <w:iCs/>
              </w:rPr>
              <w:t>§ 17 písm. c) bod 1.</w:t>
            </w:r>
            <w:r>
              <w:rPr>
                <w:rFonts w:eastAsia="Times New Roman" w:cs="Arial"/>
                <w:i/>
                <w:iCs/>
              </w:rPr>
              <w:t>“</w:t>
            </w:r>
          </w:p>
        </w:tc>
      </w:tr>
      <w:tr w:rsidR="00E974B3" w:rsidRPr="00821A84" w14:paraId="10607E15" w14:textId="77777777" w:rsidTr="00EA520D">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099D7BE6" w14:textId="77777777" w:rsidR="00E974B3" w:rsidRPr="00233AC0" w:rsidRDefault="00E974B3" w:rsidP="00EA520D">
            <w:pPr>
              <w:spacing w:before="240"/>
              <w:rPr>
                <w:rFonts w:cs="Arial"/>
                <w:b/>
              </w:rPr>
            </w:pPr>
            <w:r w:rsidRPr="00233AC0">
              <w:rPr>
                <w:rFonts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9A6D5AE" w14:textId="77777777" w:rsidR="00E974B3" w:rsidRPr="005C71C7" w:rsidRDefault="00E974B3" w:rsidP="00EA520D">
            <w:pPr>
              <w:contextualSpacing/>
              <w:rPr>
                <w:rFonts w:eastAsia="Times New Roman" w:cs="Arial"/>
                <w:i/>
                <w:szCs w:val="24"/>
              </w:rPr>
            </w:pPr>
            <w:r w:rsidRPr="005C71C7">
              <w:rPr>
                <w:rFonts w:eastAsia="Times New Roman" w:cs="Arial"/>
                <w:i/>
                <w:szCs w:val="24"/>
              </w:rPr>
              <w:t>Uveďte název opatření (např. „výměna řídicího SCADA systému“)</w:t>
            </w:r>
          </w:p>
        </w:tc>
      </w:tr>
      <w:tr w:rsidR="00E974B3" w:rsidRPr="00821A84" w14:paraId="573685D6"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0D1A77F" w14:textId="77777777" w:rsidR="00E974B3" w:rsidRPr="00233AC0" w:rsidRDefault="00E974B3" w:rsidP="00EA520D">
            <w:pPr>
              <w:spacing w:before="240" w:after="200" w:line="276" w:lineRule="auto"/>
              <w:rPr>
                <w:rFonts w:cs="Arial"/>
                <w:b/>
              </w:rPr>
            </w:pPr>
            <w:r w:rsidRPr="00233AC0">
              <w:rPr>
                <w:rFonts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661391FE" w14:textId="77777777" w:rsidR="00E974B3" w:rsidRPr="005C71C7" w:rsidRDefault="00E974B3" w:rsidP="00EA520D">
            <w:pPr>
              <w:contextualSpacing/>
              <w:rPr>
                <w:rFonts w:eastAsia="Times New Roman" w:cs="Arial"/>
                <w:i/>
                <w:szCs w:val="24"/>
              </w:rPr>
            </w:pPr>
            <w:r w:rsidRPr="005C71C7">
              <w:rPr>
                <w:rFonts w:eastAsia="Times New Roman" w:cs="Arial"/>
                <w:i/>
                <w:szCs w:val="24"/>
              </w:rPr>
              <w:t xml:space="preserve">Uveďte příslušný </w:t>
            </w:r>
            <w:r w:rsidRPr="00D0502F">
              <w:rPr>
                <w:rFonts w:eastAsia="Times New Roman" w:cs="Arial"/>
                <w:i/>
                <w:szCs w:val="24"/>
                <w:lang w:eastAsia="cs-CZ"/>
              </w:rPr>
              <w:t>KII / VIS / ISZS / IS / KS</w:t>
            </w:r>
            <w:r w:rsidRPr="005C71C7">
              <w:rPr>
                <w:rFonts w:eastAsia="Times New Roman" w:cs="Arial"/>
                <w:i/>
                <w:szCs w:val="24"/>
              </w:rPr>
              <w:t>, kterého se opatření týká.</w:t>
            </w:r>
          </w:p>
          <w:p w14:paraId="17D4BBD5" w14:textId="77777777" w:rsidR="00E974B3" w:rsidRPr="005C71C7" w:rsidRDefault="00E974B3" w:rsidP="00EA520D">
            <w:pPr>
              <w:contextualSpacing/>
              <w:rPr>
                <w:rFonts w:eastAsia="Times New Roman" w:cs="Arial"/>
                <w:i/>
                <w:szCs w:val="24"/>
              </w:rPr>
            </w:pPr>
            <w:r w:rsidRPr="009F3928">
              <w:rPr>
                <w:rFonts w:eastAsia="Times New Roman" w:cs="Arial"/>
                <w:i/>
                <w:szCs w:val="24"/>
              </w:rPr>
              <w:t xml:space="preserve">V případě, že technické opatření bude sdíleno více </w:t>
            </w:r>
            <w:r w:rsidRPr="00D0502F">
              <w:rPr>
                <w:rFonts w:eastAsia="Times New Roman" w:cs="Arial"/>
                <w:i/>
                <w:szCs w:val="24"/>
                <w:lang w:eastAsia="cs-CZ"/>
              </w:rPr>
              <w:t>KII /VIS/ISZS/IS/KS</w:t>
            </w:r>
            <w:r w:rsidRPr="005C71C7">
              <w:rPr>
                <w:rFonts w:eastAsia="Times New Roman" w:cs="Arial"/>
                <w:i/>
                <w:szCs w:val="24"/>
              </w:rPr>
              <w:t xml:space="preserve">, žadatel uvede příslušné </w:t>
            </w:r>
            <w:r w:rsidRPr="00D0502F">
              <w:rPr>
                <w:rFonts w:eastAsia="Times New Roman" w:cs="Arial"/>
                <w:i/>
                <w:szCs w:val="24"/>
                <w:lang w:eastAsia="cs-CZ"/>
              </w:rPr>
              <w:t>KII/VIS/ISZS/IS/KS</w:t>
            </w:r>
            <w:r w:rsidRPr="005C71C7">
              <w:rPr>
                <w:rFonts w:eastAsia="Times New Roman" w:cs="Arial"/>
                <w:i/>
                <w:szCs w:val="24"/>
              </w:rPr>
              <w:t>, kterých se opatření týká.</w:t>
            </w:r>
          </w:p>
        </w:tc>
      </w:tr>
      <w:tr w:rsidR="00E974B3" w:rsidRPr="00821A84" w14:paraId="77AC932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1B94A11" w14:textId="77777777" w:rsidR="00E974B3" w:rsidRPr="00233AC0" w:rsidRDefault="00E974B3" w:rsidP="00EA520D">
            <w:pPr>
              <w:spacing w:before="240" w:after="200" w:line="276" w:lineRule="auto"/>
              <w:rPr>
                <w:rFonts w:cs="Arial"/>
                <w:b/>
              </w:rPr>
            </w:pPr>
            <w:r>
              <w:rPr>
                <w:rFonts w:cs="Arial"/>
                <w:b/>
              </w:rPr>
              <w:t>P</w:t>
            </w:r>
            <w:r w:rsidRPr="00233AC0">
              <w:rPr>
                <w:rFonts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1C5B5A86" w14:textId="77777777" w:rsidR="00E974B3" w:rsidRPr="0065014A" w:rsidRDefault="00E974B3" w:rsidP="00EA520D">
            <w:pPr>
              <w:contextualSpacing/>
              <w:rPr>
                <w:rFonts w:eastAsia="Times New Roman" w:cs="Arial"/>
                <w:i/>
                <w:iCs/>
              </w:rPr>
            </w:pPr>
            <w:r w:rsidRPr="029FD7A3">
              <w:rPr>
                <w:rFonts w:eastAsia="Times New Roman" w:cs="Arial"/>
                <w:i/>
                <w:iCs/>
              </w:rPr>
              <w:t>Strukturovaně popište, jak váš projekt dané opatření naplňuje.</w:t>
            </w:r>
          </w:p>
        </w:tc>
      </w:tr>
      <w:tr w:rsidR="00E974B3" w:rsidRPr="00821A84" w14:paraId="4883821B"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32973702" w14:textId="77777777" w:rsidR="00E974B3" w:rsidRPr="00233AC0" w:rsidRDefault="00E974B3" w:rsidP="00EA520D">
            <w:pPr>
              <w:spacing w:before="240" w:after="200" w:line="276" w:lineRule="auto"/>
              <w:rPr>
                <w:rFonts w:cs="Arial"/>
                <w:b/>
              </w:rPr>
            </w:pPr>
            <w:r w:rsidRPr="00233AC0">
              <w:rPr>
                <w:rFonts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E2625C2" w14:textId="77777777" w:rsidR="00E974B3" w:rsidRPr="00233AC0" w:rsidRDefault="00E974B3" w:rsidP="00EA520D">
            <w:pPr>
              <w:contextualSpacing/>
              <w:rPr>
                <w:rFonts w:eastAsia="Times New Roman" w:cs="Arial"/>
                <w:i/>
                <w:iCs/>
              </w:rPr>
            </w:pPr>
            <w:r w:rsidRPr="029FD7A3">
              <w:rPr>
                <w:rFonts w:eastAsia="Times New Roman"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4B23570F" w14:textId="3FC211BC" w:rsidR="00E974B3" w:rsidRPr="00E974B3" w:rsidRDefault="00E974B3" w:rsidP="00E974B3">
      <w:pPr>
        <w:rPr>
          <w:rFonts w:cs="Arial"/>
          <w:b/>
        </w:rPr>
      </w:pPr>
      <w:r w:rsidRPr="00E974B3">
        <w:rPr>
          <w:rFonts w:cs="Arial"/>
          <w:b/>
          <w:u w:val="single"/>
        </w:rPr>
        <w:t>Žadatel vždy uvede</w:t>
      </w:r>
      <w:r w:rsidRPr="00E974B3">
        <w:rPr>
          <w:rFonts w:cs="Arial"/>
          <w:b/>
        </w:rPr>
        <w:t>:</w:t>
      </w:r>
    </w:p>
    <w:p w14:paraId="28FF9FF2" w14:textId="3563A7A6"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2DAF9EAE" w:rsidR="004C3B5E" w:rsidRPr="00C321D5" w:rsidRDefault="005C7A0C" w:rsidP="00E94268">
      <w:pPr>
        <w:pStyle w:val="Nadpis2"/>
        <w:numPr>
          <w:ilvl w:val="0"/>
          <w:numId w:val="0"/>
        </w:numPr>
        <w:ind w:left="567" w:hanging="510"/>
      </w:pPr>
      <w:bookmarkStart w:id="29" w:name="_Toc118806421"/>
      <w:r>
        <w:t>4.3</w:t>
      </w:r>
      <w:r>
        <w:tab/>
      </w:r>
      <w:r>
        <w:tab/>
      </w:r>
      <w:r w:rsidR="00600E2C">
        <w:t>Odůvodnění</w:t>
      </w:r>
      <w:r w:rsidR="004C3B5E" w:rsidRPr="00C321D5">
        <w:t xml:space="preserve"> potřebnosti a účelnosti investice</w:t>
      </w:r>
      <w:bookmarkEnd w:id="29"/>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lastRenderedPageBreak/>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14B8E2F0" w:rsidR="00B328CC" w:rsidRPr="00C321D5" w:rsidRDefault="005C7A0C" w:rsidP="00E94268">
      <w:pPr>
        <w:pStyle w:val="Nadpis2"/>
        <w:numPr>
          <w:ilvl w:val="0"/>
          <w:numId w:val="0"/>
        </w:numPr>
        <w:ind w:left="567" w:hanging="510"/>
      </w:pPr>
      <w:bookmarkStart w:id="30" w:name="_Toc66785517"/>
      <w:bookmarkStart w:id="31" w:name="_Toc118806422"/>
      <w:r>
        <w:t>4.4</w:t>
      </w:r>
      <w:r>
        <w:tab/>
      </w:r>
      <w:r>
        <w:tab/>
      </w:r>
      <w:r w:rsidR="003B04BA">
        <w:t>H</w:t>
      </w:r>
      <w:r w:rsidR="00600E2C">
        <w:t>armonogram realizace projektu</w:t>
      </w:r>
      <w:bookmarkEnd w:id="30"/>
      <w:bookmarkEnd w:id="31"/>
    </w:p>
    <w:p w14:paraId="4A175394" w14:textId="5DC36ABE"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vč. uvedení termínů</w:t>
      </w:r>
      <w:r w:rsidR="00FF5CAC">
        <w:rPr>
          <w:rFonts w:cs="Arial"/>
        </w:rPr>
        <w:t xml:space="preserve"> zahájení a ukončení</w:t>
      </w:r>
      <w:r w:rsidR="00973A1B" w:rsidRPr="00DC7BED">
        <w:rPr>
          <w:rFonts w:cs="Arial"/>
        </w:rPr>
        <w:t xml:space="preserve"> sledovaných období.</w:t>
      </w:r>
      <w:r w:rsidRPr="00C321D5">
        <w:rPr>
          <w:rFonts w:cs="Arial"/>
        </w:rPr>
        <w:t xml:space="preserve">   </w:t>
      </w:r>
    </w:p>
    <w:p w14:paraId="5EA1BF7E" w14:textId="390C39F3" w:rsidR="00574DFF" w:rsidRPr="00C321D5" w:rsidRDefault="005C7A0C" w:rsidP="00E94268">
      <w:pPr>
        <w:pStyle w:val="Nadpis2"/>
        <w:numPr>
          <w:ilvl w:val="0"/>
          <w:numId w:val="0"/>
        </w:numPr>
        <w:ind w:left="567" w:hanging="510"/>
      </w:pPr>
      <w:bookmarkStart w:id="32" w:name="_Toc66785518"/>
      <w:bookmarkStart w:id="33" w:name="_Toc118806423"/>
      <w:r>
        <w:t>4.5</w:t>
      </w:r>
      <w:r>
        <w:tab/>
      </w:r>
      <w:r>
        <w:tab/>
      </w:r>
      <w:r w:rsidR="003B04BA">
        <w:t>P</w:t>
      </w:r>
      <w:r w:rsidR="00600E2C">
        <w:t>řipravenost projektu k realizaci</w:t>
      </w:r>
      <w:bookmarkEnd w:id="32"/>
      <w:bookmarkEnd w:id="33"/>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345FFA01" w:rsidR="003672DC" w:rsidRDefault="005C7A0C" w:rsidP="00E94268">
      <w:pPr>
        <w:pStyle w:val="Nadpis2"/>
        <w:numPr>
          <w:ilvl w:val="0"/>
          <w:numId w:val="0"/>
        </w:numPr>
        <w:ind w:left="567" w:hanging="510"/>
      </w:pPr>
      <w:bookmarkStart w:id="34" w:name="_Toc118806424"/>
      <w:r>
        <w:t>4.6</w:t>
      </w:r>
      <w:r>
        <w:tab/>
      </w:r>
      <w:r>
        <w:tab/>
      </w:r>
      <w:r w:rsidR="003672DC" w:rsidRPr="003672DC">
        <w:t>E</w:t>
      </w:r>
      <w:r w:rsidR="00600E2C">
        <w:t>konomická / neekonomická činnost</w:t>
      </w:r>
      <w:bookmarkEnd w:id="34"/>
      <w:r w:rsidR="004A1194">
        <w:t xml:space="preserve"> </w:t>
      </w:r>
    </w:p>
    <w:p w14:paraId="49391C0D" w14:textId="750A41FC" w:rsidR="0059768C" w:rsidRPr="0059768C" w:rsidRDefault="0059768C" w:rsidP="0059768C">
      <w:pPr>
        <w:rPr>
          <w:rFonts w:cs="Arial"/>
        </w:rPr>
      </w:pPr>
      <w:r w:rsidRPr="029FD7A3">
        <w:rPr>
          <w:rFonts w:cs="Arial"/>
        </w:rPr>
        <w:t xml:space="preserve">Pro účely vyhodnocení splnění podmínek </w:t>
      </w:r>
      <w:r w:rsidRPr="00933613">
        <w:rPr>
          <w:rFonts w:cs="Arial"/>
          <w:u w:val="single"/>
        </w:rPr>
        <w:t>veřejné podpory</w:t>
      </w:r>
      <w:r w:rsidRPr="029FD7A3">
        <w:rPr>
          <w:rFonts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41FBB973" w:rsidR="0059768C" w:rsidRPr="00831C5E" w:rsidRDefault="0059768C" w:rsidP="00831C5E">
      <w:pPr>
        <w:rPr>
          <w:rFonts w:cs="Arial"/>
        </w:rPr>
      </w:pPr>
      <w:r w:rsidRPr="029FD7A3">
        <w:rPr>
          <w:rFonts w:cs="Arial"/>
        </w:rPr>
        <w:lastRenderedPageBreak/>
        <w:t xml:space="preserve">Pro účely vyhodnocení žadatele o podporu jako podniku ve smyslu evropského práva uveďte, zda vykonáváte ekonomické činnosti a popište je. Tyto informace jsou potřebné pro následné vyhodnocení žadatele o podporu z pohledu </w:t>
      </w:r>
      <w:r w:rsidRPr="00933613">
        <w:rPr>
          <w:rFonts w:cs="Arial"/>
          <w:u w:val="single"/>
        </w:rPr>
        <w:t>podniku v obtížích</w:t>
      </w:r>
      <w:r w:rsidRPr="029FD7A3">
        <w:rPr>
          <w:rFonts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113D1826" w:rsidR="00574DFF" w:rsidRPr="00600E2C" w:rsidRDefault="00600E2C" w:rsidP="00600E2C">
      <w:pPr>
        <w:pStyle w:val="Nadpis1"/>
      </w:pPr>
      <w:bookmarkStart w:id="35" w:name="_Toc118806425"/>
      <w:r>
        <w:t>Prokázání právních vztahů</w:t>
      </w:r>
      <w:bookmarkEnd w:id="35"/>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6" w:name="_Toc522791279"/>
      <w:bookmarkStart w:id="37"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20D5DD23" w:rsidR="00D56014" w:rsidRPr="00600E2C" w:rsidRDefault="008E4742" w:rsidP="00600E2C">
      <w:pPr>
        <w:pStyle w:val="Nadpis1"/>
      </w:pPr>
      <w:bookmarkStart w:id="38" w:name="_Toc118806426"/>
      <w:r>
        <w:lastRenderedPageBreak/>
        <w:t>S</w:t>
      </w:r>
      <w:r w:rsidR="00600E2C">
        <w:t>oulad projektu s principy zajišťujícími rovn</w:t>
      </w:r>
      <w:r w:rsidR="00EA520D">
        <w:t>é</w:t>
      </w:r>
      <w:r w:rsidR="00600E2C">
        <w:t xml:space="preserve"> </w:t>
      </w:r>
      <w:r w:rsidR="00EA520D">
        <w:t xml:space="preserve">příležitosti </w:t>
      </w:r>
      <w:r w:rsidR="00600E2C">
        <w:t>a nediskriminaci a s principy udržitelného rozvoje (horizontální principy)</w:t>
      </w:r>
      <w:bookmarkEnd w:id="38"/>
    </w:p>
    <w:p w14:paraId="4102FEDF" w14:textId="64ED1603" w:rsidR="00B86C27" w:rsidRPr="00B86C27" w:rsidRDefault="00B86C27" w:rsidP="00B86C27">
      <w:pPr>
        <w:rPr>
          <w:rFonts w:cs="Arial"/>
        </w:rPr>
      </w:pPr>
      <w:r w:rsidRPr="00B86C27">
        <w:rPr>
          <w:rFonts w:cs="Arial"/>
        </w:rPr>
        <w:t xml:space="preserve">Žadatel o podporu </w:t>
      </w:r>
      <w:r w:rsidR="00EA520D">
        <w:rPr>
          <w:rFonts w:cs="Arial"/>
        </w:rPr>
        <w:t xml:space="preserve">s ohledem na charakter a zaměření projektu </w:t>
      </w:r>
      <w:r w:rsidRPr="00B86C27">
        <w:rPr>
          <w:rFonts w:cs="Arial"/>
        </w:rPr>
        <w:t xml:space="preserve">určí, popíše a zdůvodní ke každému typu horizontálního principu vliv projektu na horizontální princip. </w:t>
      </w:r>
    </w:p>
    <w:p w14:paraId="4D4E33F1" w14:textId="1FF5CB4C" w:rsidR="00000A5D" w:rsidRPr="00EB4232" w:rsidRDefault="00000A5D" w:rsidP="000B3C22">
      <w:pPr>
        <w:pStyle w:val="Nadpis1"/>
        <w:numPr>
          <w:ilvl w:val="0"/>
          <w:numId w:val="0"/>
        </w:numPr>
        <w:ind w:left="567" w:hanging="567"/>
        <w:rPr>
          <w:sz w:val="22"/>
          <w:szCs w:val="22"/>
        </w:rPr>
      </w:pPr>
      <w:bookmarkStart w:id="39" w:name="_Toc115169647"/>
      <w:bookmarkStart w:id="40" w:name="_Toc118806427"/>
      <w:bookmarkStart w:id="41" w:name="_Hlk116554383"/>
      <w:r w:rsidRPr="00EB4232">
        <w:rPr>
          <w:sz w:val="22"/>
          <w:szCs w:val="22"/>
        </w:rPr>
        <w:t>6.1</w:t>
      </w:r>
      <w:r>
        <w:rPr>
          <w:sz w:val="22"/>
          <w:szCs w:val="22"/>
        </w:rPr>
        <w:tab/>
      </w:r>
      <w:r w:rsidRPr="00EB4232">
        <w:rPr>
          <w:sz w:val="22"/>
          <w:szCs w:val="22"/>
        </w:rPr>
        <w:t>S</w:t>
      </w:r>
      <w:r w:rsidR="00AE6D4A">
        <w:rPr>
          <w:sz w:val="22"/>
          <w:szCs w:val="22"/>
        </w:rPr>
        <w:t>oulad projektu s principy zajišťujícími rovné příležitosti a nediskriminaci</w:t>
      </w:r>
      <w:bookmarkEnd w:id="39"/>
      <w:bookmarkEnd w:id="40"/>
    </w:p>
    <w:bookmarkEnd w:id="41"/>
    <w:p w14:paraId="40B91671" w14:textId="3B28649E" w:rsidR="0059768C" w:rsidRPr="0059768C" w:rsidRDefault="0059768C" w:rsidP="0059768C">
      <w:pPr>
        <w:rPr>
          <w:rFonts w:cs="Arial"/>
        </w:rPr>
      </w:pPr>
      <w:r w:rsidRPr="0059768C">
        <w:rPr>
          <w:rFonts w:cs="Arial"/>
        </w:rPr>
        <w:t>V souladu s čl. 9 Horizontální zásady nařízení Evropského parlamentu a Rady (EU) 2021/1060 musí být při realizaci projektu a následném využívání jeho výsledků zohledněno a zajištěno dodržování</w:t>
      </w:r>
      <w:r w:rsidR="007A7ABA" w:rsidRPr="007A7ABA">
        <w:rPr>
          <w:rFonts w:cs="Arial"/>
        </w:rPr>
        <w:t xml:space="preserve"> </w:t>
      </w:r>
      <w:r w:rsidR="007A7ABA">
        <w:rPr>
          <w:rFonts w:cs="Arial"/>
        </w:rPr>
        <w:t>rovných příležitostí a nediskriminace, tj. zajištění</w:t>
      </w:r>
      <w:r w:rsidRPr="0059768C">
        <w:rPr>
          <w:rFonts w:cs="Arial"/>
        </w:rPr>
        <w:t xml:space="preserve"> genderové rovnosti,</w:t>
      </w:r>
      <w:r w:rsidR="007A7ABA">
        <w:rPr>
          <w:rFonts w:cs="Arial"/>
        </w:rPr>
        <w:t> zajištění nediskriminace</w:t>
      </w:r>
      <w:r w:rsidRPr="0059768C">
        <w:rPr>
          <w:rFonts w:cs="Arial"/>
        </w:rPr>
        <w:t xml:space="preserve"> na základě rasy nebo etnického původu, náboženského vyznání nebo přesvědčení, zdravotního postižení, věku nebo sexuální orientace. V této kapitole popíše žadatel o podporu</w:t>
      </w:r>
      <w:r w:rsidR="007A7ABA">
        <w:rPr>
          <w:rFonts w:cs="Arial"/>
        </w:rPr>
        <w:t xml:space="preserve"> s ohledem na charakter a zaměření projektu</w:t>
      </w:r>
      <w:r w:rsidRPr="0059768C">
        <w:rPr>
          <w:rFonts w:cs="Arial"/>
        </w:rPr>
        <w:t xml:space="preserve"> akce zajišťující rovn</w:t>
      </w:r>
      <w:r w:rsidR="007A7ABA">
        <w:rPr>
          <w:rFonts w:cs="Arial"/>
        </w:rPr>
        <w:t>é příležitosti</w:t>
      </w:r>
      <w:r w:rsidRPr="0059768C">
        <w:rPr>
          <w:rFonts w:cs="Arial"/>
        </w:rPr>
        <w:t xml:space="preserve"> a nediskriminaci.   </w:t>
      </w:r>
    </w:p>
    <w:p w14:paraId="466E0C0F" w14:textId="7EC98A7F" w:rsidR="00B86C27" w:rsidRDefault="0059768C" w:rsidP="00CD6D0B">
      <w:pPr>
        <w:numPr>
          <w:ilvl w:val="0"/>
          <w:numId w:val="5"/>
        </w:numPr>
        <w:spacing w:before="0" w:after="0"/>
        <w:ind w:left="714" w:hanging="357"/>
        <w:rPr>
          <w:rFonts w:cs="Arial"/>
        </w:rPr>
      </w:pPr>
      <w:r w:rsidRPr="0059768C">
        <w:rPr>
          <w:rFonts w:cs="Arial"/>
        </w:rPr>
        <w:t xml:space="preserve">Popis </w:t>
      </w:r>
      <w:r w:rsidR="007A7ABA">
        <w:rPr>
          <w:rFonts w:cs="Arial"/>
        </w:rPr>
        <w:t xml:space="preserve">a zdůvodnění </w:t>
      </w:r>
      <w:r w:rsidRPr="0059768C">
        <w:rPr>
          <w:rFonts w:cs="Arial"/>
        </w:rPr>
        <w:t>vlivů projektu na rovné příležitosti</w:t>
      </w:r>
      <w:r w:rsidR="007A7ABA">
        <w:rPr>
          <w:rFonts w:cs="Arial"/>
        </w:rPr>
        <w:t xml:space="preserve"> a nediskriminac</w:t>
      </w:r>
      <w:r w:rsidR="00CF10B8">
        <w:rPr>
          <w:rFonts w:cs="Arial"/>
        </w:rPr>
        <w:t>i.</w:t>
      </w:r>
    </w:p>
    <w:p w14:paraId="467355D4" w14:textId="2B729D05" w:rsidR="007A7ABA" w:rsidRPr="007A7ABA" w:rsidRDefault="007A7ABA" w:rsidP="00CD6D0B">
      <w:pPr>
        <w:pStyle w:val="Odstavecseseznamem"/>
        <w:spacing w:before="0" w:after="0"/>
        <w:contextualSpacing w:val="0"/>
        <w:rPr>
          <w:rFonts w:cs="Arial"/>
        </w:rPr>
      </w:pPr>
      <w:r w:rsidRPr="007A7ABA">
        <w:rPr>
          <w:rFonts w:cs="Arial"/>
        </w:rPr>
        <w:t xml:space="preserve">Žadatel popíše, zda je </w:t>
      </w:r>
      <w:r w:rsidR="00CF10B8">
        <w:rPr>
          <w:rFonts w:cs="Arial"/>
        </w:rPr>
        <w:t xml:space="preserve">projekt </w:t>
      </w:r>
      <w:r w:rsidRPr="007A7ABA">
        <w:rPr>
          <w:rFonts w:cs="Arial"/>
        </w:rPr>
        <w:t>pozitivní či neutrální k rovným příležitostem a</w:t>
      </w:r>
      <w:r w:rsidR="00CD6D0B">
        <w:rPr>
          <w:rFonts w:cs="Arial"/>
        </w:rPr>
        <w:t> </w:t>
      </w:r>
      <w:r w:rsidRPr="007A7ABA">
        <w:rPr>
          <w:rFonts w:cs="Arial"/>
        </w:rPr>
        <w:t>nediskriminaci.</w:t>
      </w:r>
    </w:p>
    <w:p w14:paraId="341F60C9" w14:textId="644C6641" w:rsidR="00000A5D" w:rsidRPr="00EB4232" w:rsidRDefault="00000A5D" w:rsidP="000B3C22">
      <w:pPr>
        <w:pStyle w:val="Nadpis1"/>
        <w:numPr>
          <w:ilvl w:val="0"/>
          <w:numId w:val="0"/>
        </w:numPr>
        <w:ind w:left="567" w:hanging="567"/>
        <w:rPr>
          <w:sz w:val="22"/>
          <w:szCs w:val="22"/>
        </w:rPr>
      </w:pPr>
      <w:bookmarkStart w:id="42" w:name="_Toc115169648"/>
      <w:bookmarkStart w:id="43" w:name="_Toc118806428"/>
      <w:bookmarkStart w:id="44" w:name="_Hlk115346573"/>
      <w:r w:rsidRPr="00EB4232">
        <w:rPr>
          <w:sz w:val="22"/>
          <w:szCs w:val="22"/>
        </w:rPr>
        <w:t>6.2</w:t>
      </w:r>
      <w:r>
        <w:rPr>
          <w:sz w:val="22"/>
          <w:szCs w:val="22"/>
        </w:rPr>
        <w:tab/>
      </w:r>
      <w:r w:rsidRPr="00EB4232">
        <w:rPr>
          <w:sz w:val="22"/>
          <w:szCs w:val="22"/>
        </w:rPr>
        <w:t>S</w:t>
      </w:r>
      <w:r w:rsidR="00AE6D4A">
        <w:rPr>
          <w:sz w:val="22"/>
          <w:szCs w:val="22"/>
        </w:rPr>
        <w:t>oulad projektu s principy udržitelného rozvoje</w:t>
      </w:r>
      <w:bookmarkEnd w:id="42"/>
      <w:bookmarkEnd w:id="43"/>
    </w:p>
    <w:bookmarkEnd w:id="44"/>
    <w:p w14:paraId="660E259D" w14:textId="4EFE2191" w:rsidR="00E93DA4" w:rsidRPr="00E93DA4" w:rsidRDefault="00E93DA4" w:rsidP="00E93DA4">
      <w:pPr>
        <w:rPr>
          <w:rFonts w:cs="Arial"/>
        </w:rPr>
      </w:pPr>
      <w:r w:rsidRPr="00E93DA4">
        <w:rPr>
          <w:rFonts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06FCF5CD" w14:textId="73869CE4"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20819095" w:rsidR="00E93DA4" w:rsidRPr="00E93DA4" w:rsidRDefault="00E93DA4" w:rsidP="00174936">
      <w:pPr>
        <w:numPr>
          <w:ilvl w:val="1"/>
          <w:numId w:val="1"/>
        </w:numPr>
        <w:contextualSpacing/>
        <w:rPr>
          <w:rFonts w:cs="Arial"/>
        </w:rPr>
      </w:pPr>
      <w:r w:rsidRPr="00E93DA4">
        <w:rPr>
          <w:rFonts w:cs="Arial"/>
        </w:rPr>
        <w:t>Vlivy na klima:</w:t>
      </w:r>
    </w:p>
    <w:p w14:paraId="734E03D8" w14:textId="25946DEF"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7A7AB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06B1D850" w:rsidR="00E93DA4" w:rsidRPr="00E93DA4" w:rsidRDefault="00E93DA4" w:rsidP="00174936">
      <w:pPr>
        <w:numPr>
          <w:ilvl w:val="2"/>
          <w:numId w:val="9"/>
        </w:numPr>
        <w:contextualSpacing/>
        <w:rPr>
          <w:rFonts w:cs="Arial"/>
        </w:rPr>
      </w:pPr>
      <w:r w:rsidRPr="00E93DA4">
        <w:rPr>
          <w:rFonts w:cs="Arial"/>
        </w:rPr>
        <w:t xml:space="preserve">popis, že projektem </w:t>
      </w:r>
      <w:r w:rsidR="00CF10B8">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77777777"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1D9707FE" w:rsidR="00E93DA4" w:rsidRPr="00E93DA4" w:rsidRDefault="00E93DA4" w:rsidP="00174936">
      <w:pPr>
        <w:numPr>
          <w:ilvl w:val="2"/>
          <w:numId w:val="9"/>
        </w:numPr>
        <w:contextualSpacing/>
        <w:rPr>
          <w:rFonts w:cs="Arial"/>
        </w:rPr>
      </w:pPr>
      <w:r w:rsidRPr="00E93DA4">
        <w:rPr>
          <w:rFonts w:cs="Arial"/>
        </w:rPr>
        <w:lastRenderedPageBreak/>
        <w:t>popis, že projektem nedojde ke zvýšení emisí znečišťujících látek;</w:t>
      </w:r>
    </w:p>
    <w:p w14:paraId="04E8FEC2" w14:textId="77777777"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16B51F87" w14:textId="461A660D" w:rsidR="007A7AB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7A7ABA">
        <w:rPr>
          <w:rFonts w:cs="Arial"/>
        </w:rPr>
        <w:t>;</w:t>
      </w:r>
    </w:p>
    <w:p w14:paraId="798213BE" w14:textId="02B7366B" w:rsidR="00E93DA4" w:rsidRPr="00E93DA4" w:rsidRDefault="007A7ABA" w:rsidP="00174936">
      <w:pPr>
        <w:numPr>
          <w:ilvl w:val="2"/>
          <w:numId w:val="9"/>
        </w:numPr>
        <w:contextualSpacing/>
        <w:rPr>
          <w:rFonts w:cs="Arial"/>
        </w:rPr>
      </w:pPr>
      <w:r w:rsidRPr="00F8536A">
        <w:rPr>
          <w:rFonts w:eastAsia="Calibri" w:cs="Arial"/>
          <w:szCs w:val="22"/>
          <w:lang w:eastAsia="en-US"/>
        </w:rPr>
        <w:t>popis, že projektem ani nepřímo nedojde k záboru kvalitních zemědělských půd a lesních půd</w:t>
      </w:r>
      <w:r w:rsidR="00E93DA4" w:rsidRPr="00E93DA4">
        <w:rPr>
          <w:rFonts w:cs="Arial"/>
        </w:rPr>
        <w:t>.</w:t>
      </w:r>
    </w:p>
    <w:p w14:paraId="69C8F03B" w14:textId="0C9C80E1" w:rsidR="00574DFF" w:rsidRPr="006D444E" w:rsidRDefault="00600E2C" w:rsidP="006A11C3">
      <w:pPr>
        <w:pStyle w:val="Nadpis1"/>
      </w:pPr>
      <w:bookmarkStart w:id="45" w:name="_Toc118806429"/>
      <w:bookmarkEnd w:id="36"/>
      <w:bookmarkEnd w:id="37"/>
      <w:r>
        <w:t>Výstupy a výsledky projektu</w:t>
      </w:r>
      <w:bookmarkEnd w:id="45"/>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76FB3B45"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CF10B8">
        <w:rPr>
          <w:rFonts w:cs="Arial"/>
        </w:rPr>
        <w:t xml:space="preserve"> </w:t>
      </w:r>
      <w:bookmarkStart w:id="46" w:name="_Hlk115346761"/>
      <w:r w:rsidR="00CF10B8">
        <w:rPr>
          <w:rFonts w:cs="Arial"/>
        </w:rPr>
        <w:t>(včetně počtů a specifikace pořizovaného vybavení)</w:t>
      </w:r>
      <w:bookmarkEnd w:id="46"/>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rPr>
          <w:rFonts w:cs="Arial"/>
          <w:b/>
          <w:bCs/>
        </w:rPr>
      </w:pPr>
    </w:p>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7" w:name="_Toc66785516"/>
      <w:bookmarkStart w:id="48" w:name="_Toc118806430"/>
      <w:r w:rsidRPr="006D444E">
        <w:lastRenderedPageBreak/>
        <w:t>Z</w:t>
      </w:r>
      <w:bookmarkEnd w:id="47"/>
      <w:r w:rsidR="00600E2C">
        <w:t>působ stanovení cen</w:t>
      </w:r>
      <w:bookmarkEnd w:id="48"/>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9"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4B7CA1AE" w:rsidR="00E93DA4" w:rsidRPr="00E93DA4" w:rsidRDefault="00E93DA4" w:rsidP="29B779A5">
      <w:pPr>
        <w:numPr>
          <w:ilvl w:val="0"/>
          <w:numId w:val="6"/>
        </w:numPr>
        <w:ind w:left="714" w:hanging="357"/>
        <w:rPr>
          <w:i/>
          <w:iCs/>
        </w:rPr>
      </w:pPr>
      <w:r w:rsidRPr="29B779A5">
        <w:rPr>
          <w:rFonts w:eastAsia="Times New Roman" w:cs="Arial"/>
          <w:i/>
          <w:iCs/>
        </w:rPr>
        <w:t>V ostatních případech (přímé nákupy, výjimky z postupu podle z</w:t>
      </w:r>
      <w:r w:rsidRPr="29B779A5">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29B779A5">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9"/>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lastRenderedPageBreak/>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lastRenderedPageBreak/>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0"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1" w:name="_Hlk106710774"/>
      <w:r w:rsidRPr="00E93DA4">
        <w:rPr>
          <w:rFonts w:cs="Arial"/>
          <w:i/>
          <w:iCs/>
        </w:rPr>
        <w:t>kap. 3.3.4</w:t>
      </w:r>
      <w:bookmarkEnd w:id="51"/>
      <w:r w:rsidRPr="00E93DA4">
        <w:rPr>
          <w:rFonts w:cs="Arial"/>
          <w:i/>
          <w:iCs/>
        </w:rPr>
        <w:t xml:space="preserve">). </w:t>
      </w:r>
    </w:p>
    <w:bookmarkEnd w:id="50"/>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lastRenderedPageBreak/>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2" w:name="_Toc118806431"/>
      <w:r>
        <w:t>Zajištění udržitelnosti projektu</w:t>
      </w:r>
      <w:bookmarkEnd w:id="52"/>
    </w:p>
    <w:p w14:paraId="43AC2669" w14:textId="656AEE00" w:rsidR="00574DFF" w:rsidRPr="00C321D5" w:rsidRDefault="00574DFF" w:rsidP="00D64944">
      <w:pPr>
        <w:rPr>
          <w:rFonts w:cs="Arial"/>
        </w:rPr>
      </w:pPr>
      <w:bookmarkStart w:id="53"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55DD7AC5"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CF10B8">
        <w:rPr>
          <w:rFonts w:cs="Arial"/>
        </w:rPr>
        <w:t>nad 5</w:t>
      </w:r>
      <w:r w:rsidRPr="008C6ADB">
        <w:rPr>
          <w:rFonts w:cs="Arial"/>
        </w:rPr>
        <w:t xml:space="preserve"> mil. </w:t>
      </w:r>
      <w:bookmarkStart w:id="54" w:name="_Hlk116554623"/>
      <w:r w:rsidR="00CF10B8">
        <w:rPr>
          <w:rFonts w:cs="Arial"/>
        </w:rPr>
        <w:t>€</w:t>
      </w:r>
      <w:bookmarkEnd w:id="54"/>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77777777"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581457">
        <w:rPr>
          <w:rFonts w:cs="Arial"/>
        </w:rPr>
        <w:t>;</w:t>
      </w:r>
    </w:p>
    <w:p w14:paraId="136E7390" w14:textId="7C4C20FB" w:rsidR="0086722C" w:rsidRPr="005C164B" w:rsidRDefault="00E974B3" w:rsidP="00E974B3">
      <w:pPr>
        <w:pStyle w:val="Odstavecseseznamem"/>
        <w:numPr>
          <w:ilvl w:val="1"/>
          <w:numId w:val="4"/>
        </w:numPr>
        <w:rPr>
          <w:lang w:eastAsia="cs-CZ"/>
        </w:rPr>
      </w:pPr>
      <w:r w:rsidRPr="00E974B3">
        <w:rPr>
          <w:rFonts w:cs="Arial"/>
          <w:b/>
          <w:u w:val="single"/>
        </w:rPr>
        <w:t>pokud žadatel realizuje aktivitu Kybernetická bezpečnost</w:t>
      </w:r>
      <w:r>
        <w:rPr>
          <w:rFonts w:cs="Arial"/>
        </w:rPr>
        <w:t xml:space="preserve">, uvede </w:t>
      </w:r>
      <w:r w:rsidR="00581457">
        <w:rPr>
          <w:rFonts w:cs="Arial"/>
        </w:rPr>
        <w:t>popis plnění organizačních opatření - rozsah, personální zajištění</w:t>
      </w:r>
      <w:r w:rsidR="00581457" w:rsidRPr="00E974B3">
        <w:rPr>
          <w:rFonts w:cs="Arial"/>
        </w:rPr>
        <w:t>.</w:t>
      </w:r>
      <w:bookmarkEnd w:id="53"/>
    </w:p>
    <w:p w14:paraId="456F5BE1" w14:textId="34F85CF0" w:rsidR="002D49EE" w:rsidRDefault="00600E2C" w:rsidP="006A11C3">
      <w:pPr>
        <w:pStyle w:val="Nadpis1"/>
      </w:pPr>
      <w:bookmarkStart w:id="55" w:name="_Toc118806432"/>
      <w:bookmarkStart w:id="56" w:name="_Hlk104472782"/>
      <w:r>
        <w:t>Veřejná podpora</w:t>
      </w:r>
      <w:bookmarkEnd w:id="55"/>
    </w:p>
    <w:p w14:paraId="2EE088E4" w14:textId="3F8051C5" w:rsidR="00190321" w:rsidRDefault="00190321" w:rsidP="00190321">
      <w:pPr>
        <w:keepNext/>
        <w:rPr>
          <w:rFonts w:cs="Arial"/>
          <w:b/>
          <w:bCs/>
          <w:caps/>
        </w:rPr>
      </w:pPr>
      <w:bookmarkStart w:id="57" w:name="_Hlk104287224"/>
      <w:r w:rsidRPr="00A5125F">
        <w:rPr>
          <w:rFonts w:cs="Arial"/>
          <w:b/>
          <w:bCs/>
          <w:caps/>
        </w:rPr>
        <w:t>Aktivit</w:t>
      </w:r>
      <w:r w:rsidR="00B326E3" w:rsidRPr="00A5125F">
        <w:rPr>
          <w:rFonts w:cs="Arial"/>
          <w:b/>
          <w:bCs/>
          <w:caps/>
        </w:rPr>
        <w:t>y v oblasti</w:t>
      </w:r>
      <w:r w:rsidRPr="00A5125F">
        <w:rPr>
          <w:rFonts w:cs="Arial"/>
          <w:b/>
          <w:bCs/>
          <w:caps/>
        </w:rPr>
        <w:t xml:space="preserve"> eGovernment</w:t>
      </w:r>
      <w:r w:rsidR="00B326E3" w:rsidRPr="00A5125F">
        <w:rPr>
          <w:rFonts w:cs="Arial"/>
          <w:b/>
          <w:bCs/>
          <w:caps/>
        </w:rPr>
        <w:t>u</w:t>
      </w:r>
      <w:r w:rsidRPr="00A5125F">
        <w:rPr>
          <w:rFonts w:cs="Arial"/>
          <w:b/>
          <w:bCs/>
          <w:caps/>
        </w:rPr>
        <w:t xml:space="preserve"> </w:t>
      </w:r>
    </w:p>
    <w:p w14:paraId="421381DD" w14:textId="445F5440" w:rsidR="00B326E3" w:rsidRPr="00A5125F" w:rsidRDefault="00B326E3" w:rsidP="00190321">
      <w:pPr>
        <w:keepNext/>
        <w:rPr>
          <w:rFonts w:cs="Arial"/>
          <w:b/>
          <w:bCs/>
          <w:caps/>
        </w:rPr>
      </w:pPr>
      <w:r>
        <w:t xml:space="preserve">Pro aktivity: </w:t>
      </w:r>
      <w:r w:rsidRPr="00B26096">
        <w:t xml:space="preserve">Elektronizace vybraných služeb veřejné správy; Rozšíření propojeného datového fondu; Integrace elektronických služeb veřejné správy a informací o službách veřejné správy na portál gov.cz; Opatření vedoucí k intenzivnímu využívání existujících bezpečných systémů elektronické identifikace; Publikace dat veřejné správy jako OpenData; Vytvoření eGovernment cloud; Transakční portálová řešení s využitím zaručené elektronické identity; </w:t>
      </w:r>
      <w:r w:rsidRPr="00B26096">
        <w:lastRenderedPageBreak/>
        <w:t>Automatizace zpracování digitálních dat (robotizace); Centralizace, standardizace a sdílení elektronických služeb veřejné správy</w:t>
      </w:r>
      <w:r>
        <w:t>.</w:t>
      </w:r>
    </w:p>
    <w:p w14:paraId="0642F4D8" w14:textId="7A71A718" w:rsidR="00075F6A" w:rsidRDefault="00075F6A" w:rsidP="00075F6A">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6629ECA7" w14:textId="3879BA1B" w:rsidR="00190321" w:rsidRDefault="00075F6A" w:rsidP="00190321">
      <w:pPr>
        <w:pStyle w:val="Odstavecseseznamem"/>
        <w:numPr>
          <w:ilvl w:val="0"/>
          <w:numId w:val="9"/>
        </w:numPr>
        <w:rPr>
          <w:rFonts w:cs="Arial"/>
        </w:rPr>
      </w:pPr>
      <w:r w:rsidRPr="005713DA">
        <w:rPr>
          <w:rFonts w:cs="Arial"/>
        </w:rPr>
        <w:t>možné ovlivnění obchodu mezi státy EU.</w:t>
      </w:r>
    </w:p>
    <w:p w14:paraId="51911C24" w14:textId="77777777" w:rsidR="00190321" w:rsidRDefault="00190321" w:rsidP="00190321">
      <w:pPr>
        <w:rPr>
          <w:rFonts w:cs="Arial"/>
          <w:b/>
          <w:bCs/>
          <w:smallCaps/>
        </w:rPr>
      </w:pPr>
    </w:p>
    <w:p w14:paraId="46570517" w14:textId="313ECED2" w:rsidR="00190321" w:rsidRPr="00A5125F" w:rsidRDefault="00190321" w:rsidP="00190321">
      <w:pPr>
        <w:rPr>
          <w:rFonts w:cs="Arial"/>
          <w:b/>
          <w:bCs/>
          <w:caps/>
        </w:rPr>
      </w:pPr>
      <w:r w:rsidRPr="00A5125F">
        <w:rPr>
          <w:rFonts w:cs="Arial"/>
          <w:b/>
          <w:bCs/>
          <w:caps/>
        </w:rPr>
        <w:t>Aktivita Kybernetická bezpečnost</w:t>
      </w:r>
    </w:p>
    <w:p w14:paraId="136B2CC8" w14:textId="77777777" w:rsidR="00190321" w:rsidRPr="00A31C7C" w:rsidRDefault="00190321" w:rsidP="00190321">
      <w:pPr>
        <w:rPr>
          <w:rFonts w:cs="Arial"/>
          <w:b/>
          <w:bCs/>
        </w:rPr>
      </w:pPr>
      <w:r w:rsidRPr="00A31C7C">
        <w:rPr>
          <w:rFonts w:cs="Arial"/>
          <w:b/>
          <w:bCs/>
        </w:rPr>
        <w:t>Žádosti o podporu nezakládající veřejnou podporu ve smyslu čl. 107 odst. 1 Smlouvy o</w:t>
      </w:r>
      <w:r>
        <w:rPr>
          <w:rFonts w:cs="Arial"/>
          <w:b/>
          <w:bCs/>
        </w:rPr>
        <w:t> </w:t>
      </w:r>
      <w:r w:rsidRPr="00A31C7C">
        <w:rPr>
          <w:rFonts w:cs="Arial"/>
          <w:b/>
          <w:bCs/>
        </w:rPr>
        <w:t>fungování Evropské unie</w:t>
      </w:r>
    </w:p>
    <w:p w14:paraId="11A1BDF0" w14:textId="77777777" w:rsidR="00190321" w:rsidRDefault="00190321" w:rsidP="00190321">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05006C65" w14:textId="77777777" w:rsidR="00190321" w:rsidRPr="005713DA" w:rsidRDefault="00190321" w:rsidP="00190321">
      <w:pPr>
        <w:pStyle w:val="Odstavecseseznamem"/>
        <w:numPr>
          <w:ilvl w:val="0"/>
          <w:numId w:val="9"/>
        </w:numPr>
        <w:rPr>
          <w:rFonts w:cs="Arial"/>
        </w:rPr>
      </w:pPr>
      <w:r w:rsidRPr="000A6F50">
        <w:rPr>
          <w:rFonts w:cs="Arial"/>
        </w:rPr>
        <w:t>zatížení veřejných rozpočtů (zdrojů)</w:t>
      </w:r>
      <w:r>
        <w:rPr>
          <w:rFonts w:cs="Arial"/>
        </w:rPr>
        <w:t xml:space="preserve">; </w:t>
      </w:r>
    </w:p>
    <w:p w14:paraId="7C4B07C0" w14:textId="77777777" w:rsidR="00190321" w:rsidRPr="005713DA" w:rsidRDefault="00190321" w:rsidP="00190321">
      <w:pPr>
        <w:pStyle w:val="Odstavecseseznamem"/>
        <w:numPr>
          <w:ilvl w:val="0"/>
          <w:numId w:val="9"/>
        </w:numPr>
        <w:rPr>
          <w:rFonts w:cs="Arial"/>
        </w:rPr>
      </w:pPr>
      <w:r>
        <w:rPr>
          <w:rFonts w:cs="Arial"/>
        </w:rPr>
        <w:t>zvýhodnění určitého podniku či odvětví;</w:t>
      </w:r>
    </w:p>
    <w:p w14:paraId="65753F44" w14:textId="77777777" w:rsidR="00190321" w:rsidRPr="005713DA" w:rsidRDefault="00190321" w:rsidP="00190321">
      <w:pPr>
        <w:pStyle w:val="Odstavecseseznamem"/>
        <w:numPr>
          <w:ilvl w:val="0"/>
          <w:numId w:val="9"/>
        </w:numPr>
        <w:rPr>
          <w:rFonts w:cs="Arial"/>
        </w:rPr>
      </w:pPr>
      <w:r w:rsidRPr="005713DA">
        <w:rPr>
          <w:rFonts w:cs="Arial"/>
        </w:rPr>
        <w:t>možné narušení soutěže na vnitřním trhu EU</w:t>
      </w:r>
      <w:r>
        <w:rPr>
          <w:rFonts w:cs="Arial"/>
        </w:rPr>
        <w:t>;</w:t>
      </w:r>
    </w:p>
    <w:p w14:paraId="5E0910E8" w14:textId="77777777" w:rsidR="00190321" w:rsidRDefault="00190321" w:rsidP="00190321">
      <w:pPr>
        <w:pStyle w:val="Odstavecseseznamem"/>
        <w:numPr>
          <w:ilvl w:val="0"/>
          <w:numId w:val="9"/>
        </w:numPr>
        <w:rPr>
          <w:rFonts w:cs="Arial"/>
        </w:rPr>
      </w:pPr>
      <w:r w:rsidRPr="005713DA">
        <w:rPr>
          <w:rFonts w:cs="Arial"/>
        </w:rPr>
        <w:t>možné ovlivnění obchodu mezi státy EU.</w:t>
      </w:r>
    </w:p>
    <w:p w14:paraId="1CDA8221" w14:textId="01057C9E" w:rsidR="00190321" w:rsidRPr="00A31C7C" w:rsidRDefault="00190321" w:rsidP="00190321">
      <w:pPr>
        <w:rPr>
          <w:rFonts w:cs="Arial"/>
          <w:b/>
          <w:bCs/>
        </w:rPr>
      </w:pPr>
      <w:r w:rsidRPr="00A31C7C">
        <w:rPr>
          <w:rFonts w:cs="Arial"/>
          <w:b/>
          <w:bCs/>
        </w:rPr>
        <w:t>Žadatel o podporu, který je poskytovatelem služeb obecného hospodářského zájmu dle Rozhodnutí 2012/21/EU</w:t>
      </w:r>
      <w:r w:rsidR="00E7322F">
        <w:rPr>
          <w:rFonts w:cs="Arial"/>
          <w:b/>
          <w:bCs/>
        </w:rPr>
        <w:t xml:space="preserve"> (model A)</w:t>
      </w:r>
    </w:p>
    <w:p w14:paraId="05BEEA68" w14:textId="24C83C4A" w:rsidR="00190321" w:rsidRDefault="00190321" w:rsidP="00190321">
      <w:pPr>
        <w:rPr>
          <w:rFonts w:cs="Arial"/>
        </w:rPr>
      </w:pPr>
      <w:r>
        <w:rPr>
          <w:rFonts w:cs="Arial"/>
        </w:rPr>
        <w:t xml:space="preserve">Žadatel o podporu, který je poskytovatelem služeb obecného hospodářského zájmu dle Rozhodnutí 2012/21/EU uvede, jakým způsobem má zajištěno vydání navazujícího Pověřovacího aktu (viz kap. </w:t>
      </w:r>
      <w:r w:rsidR="00C75CAB">
        <w:rPr>
          <w:rFonts w:cs="Arial"/>
        </w:rPr>
        <w:t>7</w:t>
      </w:r>
      <w:r>
        <w:rPr>
          <w:rFonts w:cs="Arial"/>
        </w:rPr>
        <w:t>. S</w:t>
      </w:r>
      <w:r w:rsidR="00C75CAB">
        <w:rPr>
          <w:rFonts w:cs="Arial"/>
        </w:rPr>
        <w:t>pecifických pravidel</w:t>
      </w:r>
      <w:r>
        <w:rPr>
          <w:rFonts w:cs="Arial"/>
        </w:rPr>
        <w:t>).</w:t>
      </w:r>
    </w:p>
    <w:p w14:paraId="08335706" w14:textId="7FC843CB" w:rsidR="00190321" w:rsidRPr="00A31C7C" w:rsidRDefault="00190321" w:rsidP="00190321">
      <w:pPr>
        <w:rPr>
          <w:rFonts w:cs="Arial"/>
          <w:b/>
          <w:bCs/>
        </w:rPr>
      </w:pPr>
      <w:r w:rsidRPr="00A31C7C">
        <w:rPr>
          <w:rFonts w:cs="Arial"/>
          <w:b/>
          <w:bCs/>
        </w:rPr>
        <w:t>Žadatel o podporu, který není poskytovatelem služeb obecného hospodářského zájmu dle Rozhodnutí 2012/21/EU</w:t>
      </w:r>
      <w:r w:rsidR="00E7322F">
        <w:rPr>
          <w:rFonts w:cs="Arial"/>
          <w:b/>
          <w:bCs/>
        </w:rPr>
        <w:t xml:space="preserve"> (model B) </w:t>
      </w:r>
    </w:p>
    <w:p w14:paraId="349E4058" w14:textId="792C0051" w:rsidR="00190321" w:rsidRDefault="00190321" w:rsidP="00190321">
      <w:pPr>
        <w:rPr>
          <w:rFonts w:cs="Arial"/>
        </w:rPr>
      </w:pPr>
      <w:r>
        <w:rPr>
          <w:rFonts w:cs="Arial"/>
        </w:rPr>
        <w:t xml:space="preserve">Žadatel o podporu, který není poskytovatelem služeb obecného hospodářského zájmu dle Rozhodnutí 2012/21/EU uvede seznam poskytovatelů SOHZ, na které bude převedena výhoda z poskytnuté dotace (viz kap. </w:t>
      </w:r>
      <w:r w:rsidR="00C75CAB">
        <w:rPr>
          <w:rFonts w:cs="Arial"/>
        </w:rPr>
        <w:t>7</w:t>
      </w:r>
      <w:r>
        <w:rPr>
          <w:rFonts w:cs="Arial"/>
        </w:rPr>
        <w:t>. S</w:t>
      </w:r>
      <w:r w:rsidR="00C75CAB">
        <w:rPr>
          <w:rFonts w:cs="Arial"/>
        </w:rPr>
        <w:t>pecifických pravidel</w:t>
      </w:r>
      <w:r>
        <w:rPr>
          <w:rFonts w:cs="Arial"/>
        </w:rPr>
        <w:t>). Seznam poskytovatelů bude obsahovat identifikaci poskytovatele SOHZ, místo výkonu SOHZ, druh sociální služby, identifikaci pověřovacího aktu</w:t>
      </w:r>
      <w:r>
        <w:rPr>
          <w:rStyle w:val="Znakapoznpodarou"/>
          <w:rFonts w:cs="Arial"/>
        </w:rPr>
        <w:footnoteReference w:id="5"/>
      </w:r>
      <w:r>
        <w:rPr>
          <w:rFonts w:cs="Arial"/>
        </w:rPr>
        <w:t xml:space="preserve"> a dobu trvání pověření. </w:t>
      </w:r>
    </w:p>
    <w:p w14:paraId="16F15193" w14:textId="7972F25E" w:rsidR="00E7322F" w:rsidRDefault="00E7322F" w:rsidP="00190321">
      <w:pPr>
        <w:rPr>
          <w:rFonts w:cs="Arial"/>
        </w:rPr>
      </w:pPr>
      <w:r>
        <w:rPr>
          <w:rFonts w:cs="Arial"/>
        </w:rPr>
        <w:t>V případě kombinace podpory nezakládající veřejnou podporu a podporu u zřizovaných nebo zakládaných organizací územně samosprávných celků, na které bude převedena výhoda, musí žadatel o podporu dodržet podmínky obou režimů podporu, tzn. že u</w:t>
      </w:r>
      <w:r w:rsidRPr="00AD0C2F">
        <w:rPr>
          <w:rFonts w:cs="Arial"/>
        </w:rPr>
        <w:t xml:space="preserve">vede zde informace, </w:t>
      </w:r>
      <w:r w:rsidRPr="00AD0C2F">
        <w:rPr>
          <w:rFonts w:cs="Arial"/>
        </w:rPr>
        <w:lastRenderedPageBreak/>
        <w:t>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definičních znaků a současně uvede seznam poskytovatelů SOHZ, na které bude převedena výhoda z poskytnuté dotace. Seznam poskytovatelů bude obsahovat identifikace poskytovatele SOHZ, místo výkonu SOHZ, druh služby, identifikaci pověřovacího aktu a dobu trvání pověření</w:t>
      </w:r>
    </w:p>
    <w:p w14:paraId="30E57AB9" w14:textId="77777777" w:rsidR="00190321" w:rsidRPr="00190321" w:rsidRDefault="00190321" w:rsidP="00190321">
      <w:pPr>
        <w:pStyle w:val="Odstavecseseznamem"/>
        <w:rPr>
          <w:rFonts w:cs="Arial"/>
        </w:rPr>
      </w:pPr>
    </w:p>
    <w:p w14:paraId="6A73D50E" w14:textId="0987ACB2" w:rsidR="003A0A7A" w:rsidRPr="00D41461" w:rsidRDefault="00600E2C" w:rsidP="006A11C3">
      <w:pPr>
        <w:pStyle w:val="Nadpis1"/>
      </w:pPr>
      <w:bookmarkStart w:id="58" w:name="_Toc118806433"/>
      <w:bookmarkEnd w:id="56"/>
      <w:bookmarkEnd w:id="57"/>
      <w:r>
        <w:t>Finanční analýza</w:t>
      </w:r>
      <w:bookmarkEnd w:id="58"/>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8649" w14:textId="77777777" w:rsidR="00D35EC1" w:rsidRDefault="00D35EC1" w:rsidP="00634381">
      <w:pPr>
        <w:spacing w:after="0" w:line="240" w:lineRule="auto"/>
      </w:pPr>
      <w:r>
        <w:separator/>
      </w:r>
    </w:p>
  </w:endnote>
  <w:endnote w:type="continuationSeparator" w:id="0">
    <w:p w14:paraId="4CBF9272" w14:textId="77777777" w:rsidR="00D35EC1" w:rsidRDefault="00D35EC1" w:rsidP="00634381">
      <w:pPr>
        <w:spacing w:after="0" w:line="240" w:lineRule="auto"/>
      </w:pPr>
      <w:r>
        <w:continuationSeparator/>
      </w:r>
    </w:p>
  </w:endnote>
  <w:endnote w:type="continuationNotice" w:id="1">
    <w:p w14:paraId="083C066A" w14:textId="77777777" w:rsidR="00D35EC1" w:rsidRDefault="00D35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D1A5" w14:textId="77777777" w:rsidR="00D35EC1" w:rsidRDefault="00D35E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EC1"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35EC1" w:rsidRPr="00E47FC1" w:rsidRDefault="00D35EC1"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35EC1" w:rsidRPr="00E47FC1" w:rsidRDefault="00D35EC1"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35EC1" w:rsidRPr="00E47FC1" w:rsidRDefault="00D35EC1"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35EC1" w:rsidRPr="00E47FC1" w:rsidRDefault="00D35EC1"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29381F6E" w:rsidR="00D35EC1" w:rsidRPr="00E47FC1" w:rsidRDefault="00D35EC1"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2F60A4">
            <w:rPr>
              <w:rStyle w:val="slostrnky"/>
              <w:rFonts w:cs="Arial"/>
              <w:noProof/>
              <w:sz w:val="20"/>
            </w:rPr>
            <w:t>16</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2F60A4">
            <w:rPr>
              <w:rStyle w:val="slostrnky"/>
              <w:rFonts w:cs="Arial"/>
              <w:noProof/>
              <w:sz w:val="20"/>
            </w:rPr>
            <w:t>16</w:t>
          </w:r>
          <w:r w:rsidRPr="00E47FC1">
            <w:rPr>
              <w:rStyle w:val="slostrnky"/>
              <w:rFonts w:cs="Arial"/>
              <w:sz w:val="20"/>
            </w:rPr>
            <w:fldChar w:fldCharType="end"/>
          </w:r>
        </w:p>
      </w:tc>
    </w:tr>
  </w:tbl>
  <w:p w14:paraId="6F4B6526" w14:textId="77777777" w:rsidR="00D35EC1" w:rsidRDefault="00D35EC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F4D7D" w14:textId="77777777" w:rsidR="00D35EC1" w:rsidRDefault="00D35E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52A3" w14:textId="77777777" w:rsidR="00D35EC1" w:rsidRDefault="00D35EC1" w:rsidP="00634381">
      <w:pPr>
        <w:spacing w:after="0" w:line="240" w:lineRule="auto"/>
      </w:pPr>
      <w:r>
        <w:separator/>
      </w:r>
    </w:p>
  </w:footnote>
  <w:footnote w:type="continuationSeparator" w:id="0">
    <w:p w14:paraId="6CD272F8" w14:textId="77777777" w:rsidR="00D35EC1" w:rsidRDefault="00D35EC1" w:rsidP="00634381">
      <w:pPr>
        <w:spacing w:after="0" w:line="240" w:lineRule="auto"/>
      </w:pPr>
      <w:r>
        <w:continuationSeparator/>
      </w:r>
    </w:p>
  </w:footnote>
  <w:footnote w:type="continuationNotice" w:id="1">
    <w:p w14:paraId="4C071886" w14:textId="77777777" w:rsidR="00D35EC1" w:rsidRDefault="00D35EC1">
      <w:pPr>
        <w:spacing w:after="0" w:line="240" w:lineRule="auto"/>
      </w:pPr>
    </w:p>
  </w:footnote>
  <w:footnote w:id="2">
    <w:p w14:paraId="0D768E27" w14:textId="77777777" w:rsidR="00D35EC1" w:rsidRDefault="00D35EC1"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35EC1" w:rsidRPr="005731B8" w:rsidRDefault="00D35EC1"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35EC1" w:rsidRDefault="00D35EC1"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372C73B9" w14:textId="77777777" w:rsidR="00D35EC1" w:rsidRDefault="00D35EC1" w:rsidP="00190321">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35EC1" w:rsidRPr="00FF0E8C" w:rsidRDefault="00D35EC1"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515E3CB0" w:rsidR="00D35EC1" w:rsidRDefault="00D35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74B18A9" w:rsidR="00D35EC1" w:rsidRDefault="00D35EC1" w:rsidP="008A17FD">
    <w:pPr>
      <w:pStyle w:val="Zhlav"/>
      <w:jc w:val="center"/>
    </w:pPr>
  </w:p>
  <w:p w14:paraId="4449436B" w14:textId="77777777" w:rsidR="00D35EC1" w:rsidRDefault="00D35E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1016AFAD" w:rsidR="00D35EC1" w:rsidRDefault="00D35EC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52C93D91" w:rsidR="00D35EC1" w:rsidRDefault="00D35E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0D4BC396" w:rsidR="00D35EC1" w:rsidRDefault="00D35EC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6FDD461" w:rsidR="00D35EC1" w:rsidRDefault="00D35EC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5314D61"/>
    <w:multiLevelType w:val="hybridMultilevel"/>
    <w:tmpl w:val="7C787CF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 w:numId="12">
    <w:abstractNumId w:val="12"/>
  </w:num>
  <w:num w:numId="13">
    <w:abstractNumId w:val="12"/>
  </w:num>
  <w:num w:numId="14">
    <w:abstractNumId w:val="12"/>
  </w:num>
  <w:num w:numId="15">
    <w:abstractNumId w:val="13"/>
  </w:num>
  <w:num w:numId="1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9"/>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A5D"/>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36DC3"/>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67CD2"/>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C22"/>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F89"/>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321"/>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270D8"/>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58B3"/>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60A4"/>
    <w:rsid w:val="002F71EF"/>
    <w:rsid w:val="003031AB"/>
    <w:rsid w:val="003044E4"/>
    <w:rsid w:val="00304893"/>
    <w:rsid w:val="00305E64"/>
    <w:rsid w:val="003068CD"/>
    <w:rsid w:val="003071C5"/>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565B"/>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369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77B"/>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A0C"/>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2C04"/>
    <w:rsid w:val="006551BD"/>
    <w:rsid w:val="006565FF"/>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1F5"/>
    <w:rsid w:val="006975E9"/>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8A2"/>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67A"/>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4123"/>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A7ABA"/>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125F"/>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6D4A"/>
    <w:rsid w:val="00AE71DD"/>
    <w:rsid w:val="00AE779A"/>
    <w:rsid w:val="00AF256C"/>
    <w:rsid w:val="00AF3979"/>
    <w:rsid w:val="00AF4367"/>
    <w:rsid w:val="00AF6C81"/>
    <w:rsid w:val="00B006BD"/>
    <w:rsid w:val="00B00811"/>
    <w:rsid w:val="00B00EA2"/>
    <w:rsid w:val="00B016C2"/>
    <w:rsid w:val="00B02EFA"/>
    <w:rsid w:val="00B04E99"/>
    <w:rsid w:val="00B05883"/>
    <w:rsid w:val="00B14F1E"/>
    <w:rsid w:val="00B17C16"/>
    <w:rsid w:val="00B2545F"/>
    <w:rsid w:val="00B275A4"/>
    <w:rsid w:val="00B31085"/>
    <w:rsid w:val="00B31F3A"/>
    <w:rsid w:val="00B32019"/>
    <w:rsid w:val="00B326E3"/>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6C4"/>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1475"/>
    <w:rsid w:val="00C7212D"/>
    <w:rsid w:val="00C74580"/>
    <w:rsid w:val="00C74957"/>
    <w:rsid w:val="00C74D24"/>
    <w:rsid w:val="00C75029"/>
    <w:rsid w:val="00C75CAB"/>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D6D0B"/>
    <w:rsid w:val="00CD7902"/>
    <w:rsid w:val="00CE14F5"/>
    <w:rsid w:val="00CE1BC9"/>
    <w:rsid w:val="00CE2D31"/>
    <w:rsid w:val="00CE51DB"/>
    <w:rsid w:val="00CE5EF4"/>
    <w:rsid w:val="00CE6BF7"/>
    <w:rsid w:val="00CE702B"/>
    <w:rsid w:val="00CE7B1F"/>
    <w:rsid w:val="00CF10B8"/>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46AD"/>
    <w:rsid w:val="00D27A5E"/>
    <w:rsid w:val="00D27FD6"/>
    <w:rsid w:val="00D305B8"/>
    <w:rsid w:val="00D31FC7"/>
    <w:rsid w:val="00D324BD"/>
    <w:rsid w:val="00D33570"/>
    <w:rsid w:val="00D336A1"/>
    <w:rsid w:val="00D34AF7"/>
    <w:rsid w:val="00D35EC1"/>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73A1"/>
    <w:rsid w:val="00DC2213"/>
    <w:rsid w:val="00DC2391"/>
    <w:rsid w:val="00DC247C"/>
    <w:rsid w:val="00DC46CB"/>
    <w:rsid w:val="00DC4DF9"/>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360"/>
    <w:rsid w:val="00E54AAE"/>
    <w:rsid w:val="00E61590"/>
    <w:rsid w:val="00E67C77"/>
    <w:rsid w:val="00E70F7D"/>
    <w:rsid w:val="00E7322F"/>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268"/>
    <w:rsid w:val="00E9438F"/>
    <w:rsid w:val="00E95D4A"/>
    <w:rsid w:val="00E96FB5"/>
    <w:rsid w:val="00E974B3"/>
    <w:rsid w:val="00E974F4"/>
    <w:rsid w:val="00EA0F05"/>
    <w:rsid w:val="00EA1451"/>
    <w:rsid w:val="00EA25D2"/>
    <w:rsid w:val="00EA3440"/>
    <w:rsid w:val="00EA520D"/>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2AE1"/>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770"/>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5CAC"/>
    <w:rsid w:val="00FF75E8"/>
    <w:rsid w:val="00FF7AFC"/>
    <w:rsid w:val="012526C2"/>
    <w:rsid w:val="01376406"/>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9B779A5"/>
    <w:rsid w:val="2D593DFB"/>
    <w:rsid w:val="2E367D23"/>
    <w:rsid w:val="2E553526"/>
    <w:rsid w:val="2FE8B35A"/>
    <w:rsid w:val="311D9C85"/>
    <w:rsid w:val="32065389"/>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2B827A9"/>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96f83003-48fd-4f52-836f-d78a4dd9c06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98F4031F-CB7F-4755-9A08-A7EDAADFB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4379</Words>
  <Characters>25838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Ivana Projsová</cp:lastModifiedBy>
  <cp:revision>4</cp:revision>
  <cp:lastPrinted>2022-04-14T06:45:00Z</cp:lastPrinted>
  <dcterms:created xsi:type="dcterms:W3CDTF">2022-11-08T12:28:00Z</dcterms:created>
  <dcterms:modified xsi:type="dcterms:W3CDTF">2022-11-09T14:35:00Z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